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B49B" w14:textId="3F3E97B7" w:rsidR="00060C66" w:rsidRPr="00060C66" w:rsidRDefault="00060C66" w:rsidP="00060C66">
      <w:pPr>
        <w:widowControl w:val="0"/>
        <w:tabs>
          <w:tab w:val="left" w:pos="6900"/>
          <w:tab w:val="left" w:pos="8430"/>
          <w:tab w:val="right" w:pos="9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484497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0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135F7275" w14:textId="5DE7E912" w:rsidR="00060C66" w:rsidRPr="00060C66" w:rsidRDefault="00060C66" w:rsidP="00060C66">
      <w:pPr>
        <w:widowControl w:val="0"/>
        <w:tabs>
          <w:tab w:val="left" w:pos="6570"/>
          <w:tab w:val="right" w:pos="9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РТ</w:t>
      </w:r>
    </w:p>
    <w:p w14:paraId="4FB6A54E" w14:textId="5D749E40" w:rsidR="00060C66" w:rsidRPr="00060C66" w:rsidRDefault="00060C66" w:rsidP="00060C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от </w:t>
      </w:r>
      <w:r w:rsidRPr="00060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06.03.2023г.</w:t>
      </w:r>
      <w:r w:rsidRPr="000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60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238пр/23</w:t>
      </w:r>
    </w:p>
    <w:p w14:paraId="2CF08105" w14:textId="77777777" w:rsidR="00060C66" w:rsidRPr="00060C66" w:rsidRDefault="00060C66" w:rsidP="00060C66">
      <w:pPr>
        <w:widowControl w:val="0"/>
        <w:spacing w:after="220" w:line="262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B316551" w14:textId="219274EF" w:rsidR="00843CF1" w:rsidRDefault="00060C66" w:rsidP="00060C66">
      <w:pPr>
        <w:pStyle w:val="ConsPlusNonformat"/>
        <w:jc w:val="right"/>
        <w:rPr>
          <w:rFonts w:ascii="PT Astra Serif" w:hAnsi="PT Astra Serif"/>
          <w:sz w:val="26"/>
          <w:szCs w:val="26"/>
        </w:rPr>
      </w:pPr>
      <w:bookmarkStart w:id="1" w:name="_GoBack"/>
      <w:bookmarkEnd w:id="1"/>
      <w:r w:rsidRPr="00060C66">
        <w:rPr>
          <w:rFonts w:ascii="Times New Roman" w:hAnsi="Times New Roman" w:cs="Times New Roman"/>
          <w:sz w:val="26"/>
          <w:szCs w:val="26"/>
          <w:lang w:bidi="ru-RU"/>
        </w:rPr>
        <w:t>Форма</w:t>
      </w:r>
    </w:p>
    <w:p w14:paraId="3108CA10" w14:textId="77777777" w:rsidR="00843CF1" w:rsidRDefault="00843CF1" w:rsidP="00843CF1">
      <w:pPr>
        <w:pStyle w:val="ConsPlusNonformat"/>
        <w:jc w:val="right"/>
        <w:rPr>
          <w:rFonts w:ascii="PT Astra Serif" w:hAnsi="PT Astra Serif"/>
          <w:sz w:val="26"/>
          <w:szCs w:val="26"/>
        </w:rPr>
      </w:pPr>
    </w:p>
    <w:p w14:paraId="393CA88C" w14:textId="77777777" w:rsidR="003D3F9E" w:rsidRPr="0006166A" w:rsidRDefault="003D3F9E" w:rsidP="003D3F9E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06166A">
        <w:rPr>
          <w:rFonts w:ascii="PT Astra Serif" w:hAnsi="PT Astra Serif"/>
          <w:sz w:val="26"/>
          <w:szCs w:val="26"/>
        </w:rPr>
        <w:t>Оценочный лист</w:t>
      </w:r>
    </w:p>
    <w:p w14:paraId="0893E7C3" w14:textId="77777777" w:rsidR="00055C5E" w:rsidRPr="00055C5E" w:rsidRDefault="003D3F9E" w:rsidP="00055C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06166A">
        <w:rPr>
          <w:rFonts w:ascii="PT Astra Serif" w:hAnsi="PT Astra Serif"/>
          <w:sz w:val="26"/>
          <w:szCs w:val="26"/>
        </w:rPr>
        <w:t xml:space="preserve">в соответствии с которым </w:t>
      </w:r>
      <w:r w:rsidR="00055C5E" w:rsidRPr="00055C5E">
        <w:rPr>
          <w:rFonts w:ascii="PT Astra Serif" w:hAnsi="PT Astra Serif"/>
          <w:sz w:val="26"/>
          <w:szCs w:val="26"/>
        </w:rPr>
        <w:t>Министерством здравоохранения</w:t>
      </w:r>
    </w:p>
    <w:p w14:paraId="671AC971" w14:textId="2D2EE567" w:rsidR="003D3F9E" w:rsidRPr="00A71BEA" w:rsidRDefault="00055C5E" w:rsidP="00055C5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6"/>
          <w:szCs w:val="26"/>
        </w:rPr>
      </w:pPr>
      <w:r w:rsidRPr="00055C5E">
        <w:rPr>
          <w:rFonts w:ascii="PT Astra Serif" w:hAnsi="PT Astra Serif"/>
          <w:sz w:val="26"/>
          <w:szCs w:val="26"/>
        </w:rPr>
        <w:t xml:space="preserve">Республики Тыва </w:t>
      </w:r>
      <w:r w:rsidR="003D3F9E" w:rsidRPr="00A71BEA">
        <w:rPr>
          <w:rFonts w:ascii="PT Astra Serif" w:hAnsi="PT Astra Serif"/>
          <w:sz w:val="26"/>
          <w:szCs w:val="26"/>
        </w:rPr>
        <w:t xml:space="preserve">проводится оценка соответствия соискателя лицензии </w:t>
      </w:r>
      <w:r w:rsidR="003D3F9E" w:rsidRPr="00A71BEA">
        <w:rPr>
          <w:rFonts w:ascii="PT Astra Serif" w:hAnsi="PT Astra Serif" w:cs="PT Astra Serif"/>
          <w:sz w:val="26"/>
          <w:szCs w:val="26"/>
        </w:rPr>
        <w:t xml:space="preserve">или лицензиата </w:t>
      </w:r>
      <w:r w:rsidR="003D3F9E" w:rsidRPr="00A71BEA">
        <w:rPr>
          <w:rFonts w:ascii="PT Astra Serif" w:hAnsi="PT Astra Serif"/>
          <w:sz w:val="26"/>
          <w:szCs w:val="26"/>
        </w:rPr>
        <w:t xml:space="preserve">лицензионным требованиям при осуществлении </w:t>
      </w:r>
      <w:r w:rsidR="003D3F9E" w:rsidRPr="00A71BEA">
        <w:rPr>
          <w:rFonts w:ascii="PT Astra Serif" w:hAnsi="PT Astra Serif" w:cs="Courier New"/>
          <w:sz w:val="26"/>
          <w:szCs w:val="26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14:paraId="09AED1F1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PT Astra Serif" w:hAnsi="PT Astra Serif" w:cs="Courier New"/>
          <w:sz w:val="26"/>
          <w:szCs w:val="26"/>
        </w:rPr>
        <w:t xml:space="preserve">1. </w:t>
      </w:r>
      <w:r w:rsidRPr="00A71BEA">
        <w:rPr>
          <w:rFonts w:ascii="PT Astra Serif" w:hAnsi="PT Astra Serif" w:cs="Courier New"/>
          <w:sz w:val="26"/>
          <w:szCs w:val="26"/>
        </w:rPr>
        <w:t>Форма проводимой оценки соответствия соискателя лицензии или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лицензи</w:t>
      </w:r>
      <w:r>
        <w:rPr>
          <w:rFonts w:ascii="PT Astra Serif" w:hAnsi="PT Astra Serif" w:cs="Courier New"/>
          <w:sz w:val="26"/>
          <w:szCs w:val="26"/>
        </w:rPr>
        <w:t>ата лицензионным требованиям</w:t>
      </w:r>
      <w:r w:rsidRPr="00A71BEA">
        <w:rPr>
          <w:rFonts w:ascii="PT Astra Serif" w:hAnsi="PT Astra Serif" w:cs="Courier New"/>
          <w:sz w:val="26"/>
          <w:szCs w:val="26"/>
        </w:rPr>
        <w:t>, регистрационный номер и дата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регистрации заявления о предоставлении лицензии (внесение изменений в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реестр лицензий):</w:t>
      </w:r>
      <w:r>
        <w:rPr>
          <w:rFonts w:ascii="PT Astra Serif" w:hAnsi="PT Astra Serif" w:cs="Courier New"/>
          <w:sz w:val="26"/>
          <w:szCs w:val="26"/>
        </w:rPr>
        <w:t xml:space="preserve"> ___________________</w:t>
      </w:r>
    </w:p>
    <w:p w14:paraId="12B8AE85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>___________________________________________________________________________</w:t>
      </w:r>
    </w:p>
    <w:p w14:paraId="520BDEFC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 xml:space="preserve">    2. Полное или (в случае, если имеется) сокращенное наименование, и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организационно-правовая форма юридического лица, адрес его места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нахождения, основной  государственный регистрационный номер юридического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лица (ОГРН), фамилия, имя отчество (при наличии) индивидуального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предпринимателя, адрес места жительства, основной государственный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регистрационный номер индивидуального предпринимателя (ОГРНИП): ________</w:t>
      </w:r>
      <w:r>
        <w:rPr>
          <w:rFonts w:ascii="PT Astra Serif" w:hAnsi="PT Astra Serif" w:cs="Courier New"/>
          <w:sz w:val="26"/>
          <w:szCs w:val="26"/>
        </w:rPr>
        <w:t>________________________</w:t>
      </w:r>
      <w:r w:rsidRPr="00A71BEA">
        <w:rPr>
          <w:rFonts w:ascii="PT Astra Serif" w:hAnsi="PT Astra Serif" w:cs="Courier New"/>
          <w:sz w:val="26"/>
          <w:szCs w:val="26"/>
        </w:rPr>
        <w:t>__</w:t>
      </w:r>
      <w:r>
        <w:rPr>
          <w:rFonts w:ascii="PT Astra Serif" w:hAnsi="PT Astra Serif" w:cs="Courier New"/>
          <w:sz w:val="26"/>
          <w:szCs w:val="26"/>
        </w:rPr>
        <w:t>______________________________</w:t>
      </w:r>
    </w:p>
    <w:p w14:paraId="2C764C01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>___________________________________________________________________________</w:t>
      </w:r>
    </w:p>
    <w:p w14:paraId="514E8FC3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 xml:space="preserve">    3. Адрес (адреса) мест осуществления лицензируемого вида деятельности:</w:t>
      </w:r>
      <w:r>
        <w:rPr>
          <w:rFonts w:ascii="PT Astra Serif" w:hAnsi="PT Astra Serif" w:cs="Courier New"/>
          <w:sz w:val="26"/>
          <w:szCs w:val="26"/>
        </w:rPr>
        <w:t xml:space="preserve"> ___________</w:t>
      </w:r>
    </w:p>
    <w:p w14:paraId="4DEE1E08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>___________________________________________________________________________</w:t>
      </w:r>
    </w:p>
    <w:p w14:paraId="4302EBDA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 xml:space="preserve">    4. </w:t>
      </w:r>
      <w:r>
        <w:rPr>
          <w:rFonts w:ascii="PT Astra Serif" w:hAnsi="PT Astra Serif" w:cs="Courier New"/>
          <w:sz w:val="26"/>
          <w:szCs w:val="26"/>
        </w:rPr>
        <w:t>М</w:t>
      </w:r>
      <w:r w:rsidRPr="00A71BEA">
        <w:rPr>
          <w:rFonts w:ascii="PT Astra Serif" w:hAnsi="PT Astra Serif" w:cs="Courier New"/>
          <w:sz w:val="26"/>
          <w:szCs w:val="26"/>
        </w:rPr>
        <w:t>есто (места) проведения оценки соответствия лицензионным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требованиям с заполнением оценочного листа</w:t>
      </w:r>
      <w:r>
        <w:rPr>
          <w:rFonts w:ascii="PT Astra Serif" w:hAnsi="PT Astra Serif" w:cs="Courier New"/>
          <w:sz w:val="26"/>
          <w:szCs w:val="26"/>
        </w:rPr>
        <w:t xml:space="preserve"> ________________________________________________</w:t>
      </w:r>
    </w:p>
    <w:p w14:paraId="621EE6F4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>___________________________________________________________________________</w:t>
      </w:r>
    </w:p>
    <w:p w14:paraId="568F19E6" w14:textId="3D016BC9" w:rsidR="003D3F9E" w:rsidRPr="00A71BEA" w:rsidRDefault="003D3F9E" w:rsidP="00852C9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 xml:space="preserve">    5. Реквизиты решения о проведении оценки соответствия лицензионным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 xml:space="preserve">требованиям,  принятого уполномоченным должностным лицом </w:t>
      </w:r>
      <w:r w:rsidR="00852C92" w:rsidRPr="00852C92">
        <w:rPr>
          <w:rFonts w:ascii="PT Astra Serif" w:hAnsi="PT Astra Serif" w:cs="Courier New"/>
          <w:sz w:val="26"/>
          <w:szCs w:val="26"/>
        </w:rPr>
        <w:t>Министерства здравоохранения</w:t>
      </w:r>
      <w:r w:rsidR="00852C92">
        <w:rPr>
          <w:rFonts w:ascii="PT Astra Serif" w:hAnsi="PT Astra Serif" w:cs="Courier New"/>
          <w:sz w:val="26"/>
          <w:szCs w:val="26"/>
        </w:rPr>
        <w:t xml:space="preserve"> </w:t>
      </w:r>
      <w:r w:rsidR="00852C92" w:rsidRPr="00852C92">
        <w:rPr>
          <w:rFonts w:ascii="PT Astra Serif" w:hAnsi="PT Astra Serif" w:cs="Courier New"/>
          <w:sz w:val="26"/>
          <w:szCs w:val="26"/>
        </w:rPr>
        <w:t>Республики Тыва (далее – Министерство</w:t>
      </w:r>
      <w:r>
        <w:rPr>
          <w:rFonts w:ascii="PT Astra Serif" w:hAnsi="PT Astra Serif" w:cs="Courier New"/>
          <w:sz w:val="26"/>
          <w:szCs w:val="26"/>
        </w:rPr>
        <w:t>) ____________</w:t>
      </w:r>
      <w:r w:rsidRPr="00A71BEA">
        <w:rPr>
          <w:rFonts w:ascii="PT Astra Serif" w:hAnsi="PT Astra Serif" w:cs="Courier New"/>
          <w:sz w:val="26"/>
          <w:szCs w:val="26"/>
        </w:rPr>
        <w:t>_________________________________________________</w:t>
      </w:r>
    </w:p>
    <w:p w14:paraId="4AE15EAD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 xml:space="preserve">    6. Должность, фамилия, имя отчество (при наличии) должностного лица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="00D97759" w:rsidRPr="00D97759">
        <w:rPr>
          <w:rFonts w:ascii="PT Astra Serif" w:hAnsi="PT Astra Serif" w:cs="Courier New"/>
          <w:sz w:val="26"/>
          <w:szCs w:val="26"/>
        </w:rPr>
        <w:t>Службы</w:t>
      </w:r>
      <w:r w:rsidRPr="00A71BEA">
        <w:rPr>
          <w:rFonts w:ascii="PT Astra Serif" w:hAnsi="PT Astra Serif" w:cs="Courier New"/>
          <w:sz w:val="26"/>
          <w:szCs w:val="26"/>
        </w:rPr>
        <w:t>, проводящего оценку соответствия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лицензионным тре</w:t>
      </w:r>
      <w:r>
        <w:rPr>
          <w:rFonts w:ascii="PT Astra Serif" w:hAnsi="PT Astra Serif" w:cs="Courier New"/>
          <w:sz w:val="26"/>
          <w:szCs w:val="26"/>
        </w:rPr>
        <w:t xml:space="preserve">бованиям и заполняющего </w:t>
      </w:r>
      <w:r w:rsidRPr="00A71BEA">
        <w:rPr>
          <w:rFonts w:ascii="PT Astra Serif" w:hAnsi="PT Astra Serif" w:cs="Courier New"/>
          <w:sz w:val="26"/>
          <w:szCs w:val="26"/>
        </w:rPr>
        <w:t>оценочный лист:</w:t>
      </w:r>
      <w:r>
        <w:rPr>
          <w:rFonts w:ascii="PT Astra Serif" w:hAnsi="PT Astra Serif" w:cs="Courier New"/>
          <w:sz w:val="26"/>
          <w:szCs w:val="26"/>
        </w:rPr>
        <w:t xml:space="preserve"> ___</w:t>
      </w:r>
      <w:r w:rsidRPr="00A71BEA">
        <w:rPr>
          <w:rFonts w:ascii="PT Astra Serif" w:hAnsi="PT Astra Serif" w:cs="Courier New"/>
          <w:sz w:val="26"/>
          <w:szCs w:val="26"/>
        </w:rPr>
        <w:t>________</w:t>
      </w:r>
      <w:r>
        <w:rPr>
          <w:rFonts w:ascii="PT Astra Serif" w:hAnsi="PT Astra Serif" w:cs="Courier New"/>
          <w:sz w:val="26"/>
          <w:szCs w:val="26"/>
        </w:rPr>
        <w:t>_______________</w:t>
      </w:r>
      <w:r w:rsidRPr="00A71BEA">
        <w:rPr>
          <w:rFonts w:ascii="PT Astra Serif" w:hAnsi="PT Astra Serif" w:cs="Courier New"/>
          <w:sz w:val="26"/>
          <w:szCs w:val="26"/>
        </w:rPr>
        <w:t>_________________________________</w:t>
      </w:r>
    </w:p>
    <w:p w14:paraId="42F9EFAF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>___________________________________________________________________________</w:t>
      </w:r>
    </w:p>
    <w:p w14:paraId="096CE871" w14:textId="225135E2" w:rsidR="003D3F9E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A71BEA">
        <w:rPr>
          <w:rFonts w:ascii="PT Astra Serif" w:hAnsi="PT Astra Serif" w:cs="Courier New"/>
          <w:sz w:val="26"/>
          <w:szCs w:val="26"/>
        </w:rPr>
        <w:t xml:space="preserve">    7. </w:t>
      </w:r>
      <w:r>
        <w:rPr>
          <w:rFonts w:ascii="PT Astra Serif" w:hAnsi="PT Astra Serif" w:cs="Courier New"/>
          <w:sz w:val="26"/>
          <w:szCs w:val="26"/>
        </w:rPr>
        <w:t xml:space="preserve">Список </w:t>
      </w:r>
      <w:r w:rsidRPr="00A71BEA">
        <w:rPr>
          <w:rFonts w:ascii="PT Astra Serif" w:hAnsi="PT Astra Serif" w:cs="Courier New"/>
          <w:sz w:val="26"/>
          <w:szCs w:val="26"/>
        </w:rPr>
        <w:t xml:space="preserve">контрольных вопросов, </w:t>
      </w:r>
      <w:r>
        <w:rPr>
          <w:rFonts w:ascii="PT Astra Serif" w:hAnsi="PT Astra Serif" w:cs="Courier New"/>
          <w:sz w:val="26"/>
          <w:szCs w:val="26"/>
        </w:rPr>
        <w:t xml:space="preserve">ответы </w:t>
      </w:r>
      <w:r w:rsidRPr="00A71BEA">
        <w:rPr>
          <w:rFonts w:ascii="PT Astra Serif" w:hAnsi="PT Astra Serif" w:cs="Courier New"/>
          <w:sz w:val="26"/>
          <w:szCs w:val="26"/>
        </w:rPr>
        <w:t>на которые должны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свидетельствовать о соответствии (несоответствии) соискателя лицензии или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A71BEA">
        <w:rPr>
          <w:rFonts w:ascii="PT Astra Serif" w:hAnsi="PT Astra Serif" w:cs="Courier New"/>
          <w:sz w:val="26"/>
          <w:szCs w:val="26"/>
        </w:rPr>
        <w:t>лицензиата лицензионным требованиям:</w:t>
      </w:r>
    </w:p>
    <w:p w14:paraId="208CD0EE" w14:textId="55380C48" w:rsidR="00130C01" w:rsidRDefault="00130C01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</w:p>
    <w:p w14:paraId="623C0D7B" w14:textId="34DE1408" w:rsidR="00130C01" w:rsidRDefault="00130C01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</w:p>
    <w:p w14:paraId="46B34368" w14:textId="662DD814" w:rsidR="00130C01" w:rsidRDefault="00130C01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</w:p>
    <w:p w14:paraId="07C7554E" w14:textId="77777777" w:rsidR="00130C01" w:rsidRPr="00A71BEA" w:rsidRDefault="00130C01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803"/>
        <w:gridCol w:w="4049"/>
        <w:gridCol w:w="709"/>
        <w:gridCol w:w="709"/>
        <w:gridCol w:w="709"/>
        <w:gridCol w:w="708"/>
      </w:tblGrid>
      <w:tr w:rsidR="00130C01" w:rsidRPr="00130C01" w14:paraId="6E28ED8C" w14:textId="77777777" w:rsidTr="00F7129B">
        <w:tc>
          <w:tcPr>
            <w:tcW w:w="581" w:type="dxa"/>
            <w:vMerge w:val="restart"/>
          </w:tcPr>
          <w:p w14:paraId="7E16B17B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803" w:type="dxa"/>
            <w:vMerge w:val="restart"/>
          </w:tcPr>
          <w:p w14:paraId="47A3A84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Список контрольных вопросов, отражающих содержание лицензионных требований</w:t>
            </w:r>
          </w:p>
        </w:tc>
        <w:tc>
          <w:tcPr>
            <w:tcW w:w="4049" w:type="dxa"/>
            <w:vMerge w:val="restart"/>
          </w:tcPr>
          <w:p w14:paraId="6C7AA71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лицензионные требования</w:t>
            </w:r>
          </w:p>
        </w:tc>
        <w:tc>
          <w:tcPr>
            <w:tcW w:w="2127" w:type="dxa"/>
            <w:gridSpan w:val="3"/>
          </w:tcPr>
          <w:p w14:paraId="3869299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Ответы на вопросы о соответствии (несоответствии) лицензионным требованиям</w:t>
            </w:r>
          </w:p>
        </w:tc>
        <w:tc>
          <w:tcPr>
            <w:tcW w:w="708" w:type="dxa"/>
            <w:vMerge w:val="restart"/>
          </w:tcPr>
          <w:p w14:paraId="356E93CD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Примечание</w:t>
            </w:r>
          </w:p>
        </w:tc>
      </w:tr>
      <w:tr w:rsidR="00130C01" w:rsidRPr="00130C01" w14:paraId="2F16E1A2" w14:textId="77777777" w:rsidTr="00F7129B">
        <w:tc>
          <w:tcPr>
            <w:tcW w:w="581" w:type="dxa"/>
            <w:vMerge/>
          </w:tcPr>
          <w:p w14:paraId="332DF80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05916BE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36E64A3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B95DF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156CBF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9DB602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неприменимо</w:t>
            </w:r>
          </w:p>
        </w:tc>
        <w:tc>
          <w:tcPr>
            <w:tcW w:w="708" w:type="dxa"/>
            <w:vMerge/>
          </w:tcPr>
          <w:p w14:paraId="400586F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465ADDC5" w14:textId="77777777" w:rsidTr="00F7129B">
        <w:tc>
          <w:tcPr>
            <w:tcW w:w="581" w:type="dxa"/>
          </w:tcPr>
          <w:p w14:paraId="1BDAD706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2803" w:type="dxa"/>
          </w:tcPr>
          <w:p w14:paraId="3577CC7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Соискатель лицензии (лицензиат) имеет помещения, необходимые для выполнения заявленных работ (услуг), которые принадлежат ему на праве собственности или ином законном основании?</w:t>
            </w:r>
          </w:p>
        </w:tc>
        <w:tc>
          <w:tcPr>
            <w:tcW w:w="4049" w:type="dxa"/>
            <w:vAlign w:val="center"/>
          </w:tcPr>
          <w:p w14:paraId="4FEC7994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4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«а»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5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«а»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2 июня 2022 г. № 1007 «О лицензировании деятельности по обороту наркотических средств, психотропных веществ и их прекурсоров, культивированию наркосодержащих растений» (далее -Положение о лицензировании). Срок действия документа до 1 сентября 2028 г.</w:t>
            </w:r>
          </w:p>
        </w:tc>
        <w:tc>
          <w:tcPr>
            <w:tcW w:w="709" w:type="dxa"/>
          </w:tcPr>
          <w:p w14:paraId="3E00F60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EAA35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9EB3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10B0C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4104D07D" w14:textId="77777777" w:rsidTr="00F7129B">
        <w:tc>
          <w:tcPr>
            <w:tcW w:w="581" w:type="dxa"/>
          </w:tcPr>
          <w:p w14:paraId="26FAA4B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2.</w:t>
            </w:r>
          </w:p>
        </w:tc>
        <w:tc>
          <w:tcPr>
            <w:tcW w:w="2803" w:type="dxa"/>
            <w:vAlign w:val="center"/>
          </w:tcPr>
          <w:p w14:paraId="788E95C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Соискатель лицензии (лицензиат) имеет земельный(е) участок(тки), необходимый(</w:t>
            </w:r>
            <w:proofErr w:type="spellStart"/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ые</w:t>
            </w:r>
            <w:proofErr w:type="spellEnd"/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для осуществления заявленных работ (услуг) по культивированию наркосодержащих растений, которые принадлежат ему на праве собственности или ином законном основании?</w:t>
            </w:r>
          </w:p>
        </w:tc>
        <w:tc>
          <w:tcPr>
            <w:tcW w:w="4049" w:type="dxa"/>
          </w:tcPr>
          <w:p w14:paraId="111549E4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6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«а»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7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«а»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</w:t>
            </w:r>
          </w:p>
        </w:tc>
        <w:tc>
          <w:tcPr>
            <w:tcW w:w="709" w:type="dxa"/>
          </w:tcPr>
          <w:p w14:paraId="78C06BB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06A8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336F06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36F29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03304090" w14:textId="77777777" w:rsidTr="00F7129B">
        <w:tc>
          <w:tcPr>
            <w:tcW w:w="581" w:type="dxa"/>
          </w:tcPr>
          <w:p w14:paraId="70BF123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3.</w:t>
            </w:r>
          </w:p>
        </w:tc>
        <w:tc>
          <w:tcPr>
            <w:tcW w:w="2803" w:type="dxa"/>
            <w:vAlign w:val="center"/>
          </w:tcPr>
          <w:p w14:paraId="6D2ABAC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Соискатель лицензии (лицензиат) имеет принадлежащее ему на праве собственности </w:t>
            </w: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или на ином законном основании оборудование, необходимое для осуществления деятельности по обороту наркотических средств, психотропных веществ и их прекурсоров, культивированию наркосодержащих растений?</w:t>
            </w:r>
          </w:p>
        </w:tc>
        <w:tc>
          <w:tcPr>
            <w:tcW w:w="4049" w:type="dxa"/>
          </w:tcPr>
          <w:p w14:paraId="1B4BFBE6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8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«а»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9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«а»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</w:t>
            </w:r>
          </w:p>
        </w:tc>
        <w:tc>
          <w:tcPr>
            <w:tcW w:w="709" w:type="dxa"/>
          </w:tcPr>
          <w:p w14:paraId="4D0B626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CBA81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FC78E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B7547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7DA7E2A1" w14:textId="77777777" w:rsidTr="00F7129B">
        <w:tc>
          <w:tcPr>
            <w:tcW w:w="581" w:type="dxa"/>
          </w:tcPr>
          <w:p w14:paraId="6D2973E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4.</w:t>
            </w:r>
          </w:p>
        </w:tc>
        <w:tc>
          <w:tcPr>
            <w:tcW w:w="2803" w:type="dxa"/>
          </w:tcPr>
          <w:p w14:paraId="6A51645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Медицинская организация - соискатель лицензии (лицензиат) имеет лицензию на осуществление медицинской деятельности?</w:t>
            </w:r>
          </w:p>
        </w:tc>
        <w:tc>
          <w:tcPr>
            <w:tcW w:w="4049" w:type="dxa"/>
          </w:tcPr>
          <w:p w14:paraId="4F82C674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10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«б»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11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«б»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</w:t>
            </w:r>
          </w:p>
        </w:tc>
        <w:tc>
          <w:tcPr>
            <w:tcW w:w="709" w:type="dxa"/>
          </w:tcPr>
          <w:p w14:paraId="6704251B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107C4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7BEF0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8EC85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6163D4B2" w14:textId="77777777" w:rsidTr="00F7129B">
        <w:tc>
          <w:tcPr>
            <w:tcW w:w="581" w:type="dxa"/>
            <w:vMerge w:val="restart"/>
          </w:tcPr>
          <w:p w14:paraId="2CAE297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5.</w:t>
            </w:r>
          </w:p>
        </w:tc>
        <w:tc>
          <w:tcPr>
            <w:tcW w:w="2803" w:type="dxa"/>
            <w:vMerge w:val="restart"/>
          </w:tcPr>
          <w:p w14:paraId="307947CB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Соискатель лицензии (лицензиат) соблюдает порядок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 части ознакомления этих лиц с законодательством Российской Федерации о наркотических средствах, психотропных веществах, прекурсорах и включения в трудовой договор взаимных обязательств организации (индивидуального предпринимателя) и лиц, связанных с </w:t>
            </w: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оборотом наркотических средств, психотропных веществ и (или) прекурсоров?</w:t>
            </w:r>
          </w:p>
        </w:tc>
        <w:tc>
          <w:tcPr>
            <w:tcW w:w="4049" w:type="dxa"/>
            <w:tcBorders>
              <w:bottom w:val="nil"/>
            </w:tcBorders>
          </w:tcPr>
          <w:p w14:paraId="37C40BDE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12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13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</w:t>
            </w:r>
          </w:p>
        </w:tc>
        <w:tc>
          <w:tcPr>
            <w:tcW w:w="709" w:type="dxa"/>
            <w:vMerge w:val="restart"/>
          </w:tcPr>
          <w:p w14:paraId="7708044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99A418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DD101E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5642F2A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7A88F4B4" w14:textId="77777777" w:rsidTr="00F7129B">
        <w:tc>
          <w:tcPr>
            <w:tcW w:w="581" w:type="dxa"/>
            <w:vMerge/>
          </w:tcPr>
          <w:p w14:paraId="4DE39D4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3016C81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75065BB6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14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 3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утвержденных постановлением Правительства Российской Федерации от 20 мая 2022 г. № 911 «О допуске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веществ» (далее - Правила допуска). Документ действует до 1 сентября 2028 г.</w:t>
            </w:r>
          </w:p>
        </w:tc>
        <w:tc>
          <w:tcPr>
            <w:tcW w:w="709" w:type="dxa"/>
            <w:vMerge/>
          </w:tcPr>
          <w:p w14:paraId="0FF95B0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C2572B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3AE63D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4382FA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2478230E" w14:textId="77777777" w:rsidTr="00F7129B">
        <w:tc>
          <w:tcPr>
            <w:tcW w:w="581" w:type="dxa"/>
            <w:vMerge w:val="restart"/>
          </w:tcPr>
          <w:p w14:paraId="732091D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6.</w:t>
            </w:r>
          </w:p>
        </w:tc>
        <w:tc>
          <w:tcPr>
            <w:tcW w:w="2803" w:type="dxa"/>
            <w:vMerge w:val="restart"/>
            <w:vAlign w:val="bottom"/>
          </w:tcPr>
          <w:p w14:paraId="4387565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Соискатель лицензии (лицензиат) соблюдает порядок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 части наличия заключения органов внутренних дел об отсутствии у работников, которые в силу своих служебных обязанностей получат доступ непосредственно к прекурсорам,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Федерации?</w:t>
            </w:r>
          </w:p>
        </w:tc>
        <w:tc>
          <w:tcPr>
            <w:tcW w:w="4049" w:type="dxa"/>
            <w:tcBorders>
              <w:bottom w:val="nil"/>
            </w:tcBorders>
          </w:tcPr>
          <w:p w14:paraId="3A085033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15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16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лицензировании;</w:t>
            </w:r>
          </w:p>
        </w:tc>
        <w:tc>
          <w:tcPr>
            <w:tcW w:w="709" w:type="dxa"/>
            <w:vMerge w:val="restart"/>
          </w:tcPr>
          <w:p w14:paraId="6BF9936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098152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570716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05BC50E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591F6526" w14:textId="77777777" w:rsidTr="00F7129B">
        <w:tc>
          <w:tcPr>
            <w:tcW w:w="581" w:type="dxa"/>
            <w:vMerge/>
          </w:tcPr>
          <w:p w14:paraId="2FE59CF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16C3712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62D861DF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17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пункты 4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, </w:t>
            </w:r>
            <w:hyperlink r:id="rId18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7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Правил допуска</w:t>
            </w:r>
          </w:p>
        </w:tc>
        <w:tc>
          <w:tcPr>
            <w:tcW w:w="709" w:type="dxa"/>
            <w:vMerge/>
          </w:tcPr>
          <w:p w14:paraId="222F822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3A0D95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CBF1A9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A6C55AB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26EF716C" w14:textId="77777777" w:rsidTr="00F7129B">
        <w:tc>
          <w:tcPr>
            <w:tcW w:w="581" w:type="dxa"/>
            <w:vMerge w:val="restart"/>
          </w:tcPr>
          <w:p w14:paraId="24784F7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7.</w:t>
            </w:r>
          </w:p>
        </w:tc>
        <w:tc>
          <w:tcPr>
            <w:tcW w:w="2803" w:type="dxa"/>
            <w:vMerge w:val="restart"/>
            <w:vAlign w:val="center"/>
          </w:tcPr>
          <w:p w14:paraId="368CD72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Соискатель лицензии (лицензиат) соблюдает порядок допуска лиц к </w:t>
            </w: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 части наличия решения руководителя о допуске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веществ?</w:t>
            </w:r>
          </w:p>
        </w:tc>
        <w:tc>
          <w:tcPr>
            <w:tcW w:w="4049" w:type="dxa"/>
            <w:tcBorders>
              <w:bottom w:val="nil"/>
            </w:tcBorders>
          </w:tcPr>
          <w:p w14:paraId="5426CDFB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19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20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лицензировании;</w:t>
            </w:r>
          </w:p>
        </w:tc>
        <w:tc>
          <w:tcPr>
            <w:tcW w:w="709" w:type="dxa"/>
            <w:vMerge w:val="restart"/>
          </w:tcPr>
          <w:p w14:paraId="6FB8F5B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5B75E06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69EDF6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17EE2AD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147AA938" w14:textId="77777777" w:rsidTr="00F7129B">
        <w:tblPrEx>
          <w:tblBorders>
            <w:insideH w:val="nil"/>
          </w:tblBorders>
        </w:tblPrEx>
        <w:tc>
          <w:tcPr>
            <w:tcW w:w="581" w:type="dxa"/>
            <w:vMerge/>
          </w:tcPr>
          <w:p w14:paraId="4ADF0FDB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6A70134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68A193DD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21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 8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Правил допуска;</w:t>
            </w:r>
          </w:p>
        </w:tc>
        <w:tc>
          <w:tcPr>
            <w:tcW w:w="709" w:type="dxa"/>
            <w:vMerge/>
          </w:tcPr>
          <w:p w14:paraId="19B2812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11259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CDBA75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1B0535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764EFDA3" w14:textId="77777777" w:rsidTr="00F7129B">
        <w:tc>
          <w:tcPr>
            <w:tcW w:w="581" w:type="dxa"/>
            <w:vMerge/>
          </w:tcPr>
          <w:p w14:paraId="40BA973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51472870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31E73145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22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абзац пятый пункта 3 статьи 10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Федерального закона от 8 января 1998 года № 3-ФЗ «О наркотических средствах и психотропных веществах» (далее - Федеральный закон № 3-ФЗ)</w:t>
            </w:r>
          </w:p>
        </w:tc>
        <w:tc>
          <w:tcPr>
            <w:tcW w:w="709" w:type="dxa"/>
            <w:vMerge/>
          </w:tcPr>
          <w:p w14:paraId="0D5A031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134D60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303BA7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1160F1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50401EE6" w14:textId="77777777" w:rsidTr="00F7129B">
        <w:tc>
          <w:tcPr>
            <w:tcW w:w="581" w:type="dxa"/>
            <w:vMerge w:val="restart"/>
          </w:tcPr>
          <w:p w14:paraId="4F654D46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8.</w:t>
            </w:r>
          </w:p>
        </w:tc>
        <w:tc>
          <w:tcPr>
            <w:tcW w:w="2803" w:type="dxa"/>
            <w:vMerge w:val="restart"/>
            <w:vAlign w:val="center"/>
          </w:tcPr>
          <w:p w14:paraId="7C52686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Соискатель лицензии (лицензиат) соблюдает порядок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 части наличия справок, выданных медицинскими организациями государственной системы здравоохранения или муниципальной системы здравоохранения об отсутствии у работников, которые в </w:t>
            </w: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соответствии со своими трудовыми обязанностями должны иметь доступ к прекурсорам, заболеваний наркоманией, токсикоманией, хроническим алкоголизмом?</w:t>
            </w:r>
          </w:p>
        </w:tc>
        <w:tc>
          <w:tcPr>
            <w:tcW w:w="4049" w:type="dxa"/>
            <w:tcBorders>
              <w:bottom w:val="nil"/>
            </w:tcBorders>
          </w:tcPr>
          <w:p w14:paraId="007BCF19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23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24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лицензировании;</w:t>
            </w:r>
          </w:p>
        </w:tc>
        <w:tc>
          <w:tcPr>
            <w:tcW w:w="709" w:type="dxa"/>
            <w:vMerge w:val="restart"/>
          </w:tcPr>
          <w:p w14:paraId="28C4B4D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D5A963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7428A5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0EC254E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0956C89E" w14:textId="77777777" w:rsidTr="00F7129B">
        <w:tc>
          <w:tcPr>
            <w:tcW w:w="581" w:type="dxa"/>
            <w:vMerge/>
          </w:tcPr>
          <w:p w14:paraId="46EE367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3BAD70E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07D1A57E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25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«б» пункта 4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, </w:t>
            </w:r>
            <w:hyperlink r:id="rId26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Правил допуска</w:t>
            </w:r>
          </w:p>
        </w:tc>
        <w:tc>
          <w:tcPr>
            <w:tcW w:w="709" w:type="dxa"/>
            <w:vMerge/>
          </w:tcPr>
          <w:p w14:paraId="10C6762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8AF12BB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F6E46A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4987F4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5C726689" w14:textId="77777777" w:rsidTr="00F7129B">
        <w:tc>
          <w:tcPr>
            <w:tcW w:w="581" w:type="dxa"/>
            <w:vMerge w:val="restart"/>
          </w:tcPr>
          <w:p w14:paraId="615B0D5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9.</w:t>
            </w:r>
          </w:p>
        </w:tc>
        <w:tc>
          <w:tcPr>
            <w:tcW w:w="2803" w:type="dxa"/>
            <w:vMerge w:val="restart"/>
            <w:vAlign w:val="center"/>
          </w:tcPr>
          <w:p w14:paraId="7D1CC34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Имеет ли соискатель лицензии или лицензиат, имеющий намерение осуществлять деятельность по обороту наркотических средств и психотропных веществ, внесенных в </w:t>
            </w:r>
            <w:hyperlink r:id="rId27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списки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- </w:t>
            </w:r>
            <w:hyperlink r:id="rId28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III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перечня, прекурсоров, внесенных в </w:t>
            </w:r>
            <w:hyperlink r:id="rId29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перечня,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заключение органов внутренних дел Российской Федерации о соответствии объектов и помещений, в которых осуществляется деятельность, установленным требованиям к оснащению этих объектов и помещений инженерно-техническими средствами охраны?</w:t>
            </w:r>
          </w:p>
        </w:tc>
        <w:tc>
          <w:tcPr>
            <w:tcW w:w="4049" w:type="dxa"/>
            <w:tcBorders>
              <w:bottom w:val="nil"/>
            </w:tcBorders>
          </w:tcPr>
          <w:p w14:paraId="537CB630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30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31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лицензировании;</w:t>
            </w:r>
          </w:p>
        </w:tc>
        <w:tc>
          <w:tcPr>
            <w:tcW w:w="709" w:type="dxa"/>
            <w:vMerge w:val="restart"/>
          </w:tcPr>
          <w:p w14:paraId="7266343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5EE079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7A5C4A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1D763F9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6CB9CD83" w14:textId="77777777" w:rsidTr="00F7129B">
        <w:tc>
          <w:tcPr>
            <w:tcW w:w="581" w:type="dxa"/>
            <w:vMerge/>
          </w:tcPr>
          <w:p w14:paraId="2BD4781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110F56B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147F1802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32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абзац третий пункта 3 статьи 10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Федерального закона № 3-ФЗ</w:t>
            </w:r>
          </w:p>
        </w:tc>
        <w:tc>
          <w:tcPr>
            <w:tcW w:w="709" w:type="dxa"/>
            <w:vMerge/>
          </w:tcPr>
          <w:p w14:paraId="6AC8B08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02A41C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02960D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E757FE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79CCC0BD" w14:textId="77777777" w:rsidTr="00F7129B">
        <w:tc>
          <w:tcPr>
            <w:tcW w:w="581" w:type="dxa"/>
            <w:vMerge w:val="restart"/>
          </w:tcPr>
          <w:p w14:paraId="2F0E04B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03" w:type="dxa"/>
            <w:vMerge w:val="restart"/>
            <w:vAlign w:val="center"/>
          </w:tcPr>
          <w:p w14:paraId="47D6B59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Является ли государственным унитарным предприятием соискатель лицензии или лицензиат, имеющий намерение осуществлять деятельность: переработка наркотических средств, психотропных веществ и внесенных в </w:t>
            </w:r>
            <w:hyperlink r:id="rId33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прекурсоров (за исключением осуществляемой юридическими лицами независимо от их форм собственности переработки психотропных веществ, внесенных в </w:t>
            </w:r>
            <w:hyperlink r:id="rId34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III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, в целях получения на их основе веществ, не являющихся психотропными веществами)?</w:t>
            </w:r>
          </w:p>
        </w:tc>
        <w:tc>
          <w:tcPr>
            <w:tcW w:w="4049" w:type="dxa"/>
            <w:tcBorders>
              <w:bottom w:val="nil"/>
            </w:tcBorders>
          </w:tcPr>
          <w:p w14:paraId="13006F85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35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«г»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36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«г»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лицензировании;</w:t>
            </w:r>
          </w:p>
        </w:tc>
        <w:tc>
          <w:tcPr>
            <w:tcW w:w="709" w:type="dxa"/>
            <w:vMerge w:val="restart"/>
          </w:tcPr>
          <w:p w14:paraId="12C2EDC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B27AD9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C3ABD8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1486288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5325D489" w14:textId="77777777" w:rsidTr="00F7129B">
        <w:tc>
          <w:tcPr>
            <w:tcW w:w="581" w:type="dxa"/>
            <w:vMerge/>
          </w:tcPr>
          <w:p w14:paraId="3F0B17B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279A518D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66376849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37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пункта 3 статьи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Федерального закона № 3-ФЗ</w:t>
            </w:r>
          </w:p>
        </w:tc>
        <w:tc>
          <w:tcPr>
            <w:tcW w:w="709" w:type="dxa"/>
            <w:vMerge/>
          </w:tcPr>
          <w:p w14:paraId="76A89F1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DEC4F1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DA3B486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C5139DD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6E98B847" w14:textId="77777777" w:rsidTr="00F7129B">
        <w:tc>
          <w:tcPr>
            <w:tcW w:w="581" w:type="dxa"/>
            <w:vMerge w:val="restart"/>
          </w:tcPr>
          <w:p w14:paraId="6D57725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11.</w:t>
            </w:r>
          </w:p>
        </w:tc>
        <w:tc>
          <w:tcPr>
            <w:tcW w:w="2803" w:type="dxa"/>
            <w:vMerge w:val="restart"/>
            <w:vAlign w:val="center"/>
          </w:tcPr>
          <w:p w14:paraId="4ECA8D5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Является ли государственным унитарным предприятием или государственным учреждением соискатель лицензии или лицензиат, имеющий намерение осуществлять деятельность: культивирование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</w:t>
            </w: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 xml:space="preserve">и психотропных веществ; разработка наркотических средств и психотропных веществ, а также прекурсоров наркотических средств и психотропных веществ, внесенных в </w:t>
            </w:r>
            <w:hyperlink r:id="rId38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; распределение наркотических средств и психотропных веществ, внесенных в </w:t>
            </w:r>
            <w:hyperlink r:id="rId39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списки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и </w:t>
            </w:r>
            <w:hyperlink r:id="rId40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II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; уничтожение наркотических средств и психотропных веществ, внесенных в </w:t>
            </w:r>
            <w:hyperlink r:id="rId41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списки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и </w:t>
            </w:r>
            <w:hyperlink r:id="rId42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II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, прекурсоров, внесенных в </w:t>
            </w:r>
            <w:hyperlink r:id="rId43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, а также конфискованных или изъятых из незаконного оборота психотропных веществ, внесенных в </w:t>
            </w:r>
            <w:hyperlink r:id="rId44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III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; производство наркотических средств, психотропных веществ и прекурсоров, внесенных в </w:t>
            </w:r>
            <w:hyperlink r:id="rId45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, в целях изготовления аналитических образцов, а также наркотических средств и психотропных веществ, внесенных в </w:t>
            </w:r>
            <w:hyperlink r:id="rId46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; изготовление аналитических образцов наркотических средств, психотропных веществ и прекурсоров, внесенных в </w:t>
            </w:r>
            <w:hyperlink r:id="rId47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, а также наркотических средств и психотропных веществ, внесенных в </w:t>
            </w:r>
            <w:hyperlink r:id="rId48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4049" w:type="dxa"/>
            <w:vAlign w:val="center"/>
          </w:tcPr>
          <w:p w14:paraId="4B9DD1C5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49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«г»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50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«г»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</w:t>
            </w:r>
          </w:p>
        </w:tc>
        <w:tc>
          <w:tcPr>
            <w:tcW w:w="709" w:type="dxa"/>
          </w:tcPr>
          <w:p w14:paraId="00855A1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DF0BC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4048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BE5A3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05B5C7F8" w14:textId="77777777" w:rsidTr="00F7129B">
        <w:tc>
          <w:tcPr>
            <w:tcW w:w="581" w:type="dxa"/>
            <w:vMerge/>
          </w:tcPr>
          <w:p w14:paraId="73E2636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4F0B71E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</w:tcPr>
          <w:p w14:paraId="051D99E4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51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 2 статьи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Федерального закона № 3-ФЗ</w:t>
            </w:r>
          </w:p>
        </w:tc>
        <w:tc>
          <w:tcPr>
            <w:tcW w:w="709" w:type="dxa"/>
          </w:tcPr>
          <w:p w14:paraId="5BA573AD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3A85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6EBC9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44FD4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7F6D0BAF" w14:textId="77777777" w:rsidTr="00F7129B">
        <w:tc>
          <w:tcPr>
            <w:tcW w:w="581" w:type="dxa"/>
            <w:vMerge w:val="restart"/>
          </w:tcPr>
          <w:p w14:paraId="29C51E8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12.</w:t>
            </w:r>
          </w:p>
        </w:tc>
        <w:tc>
          <w:tcPr>
            <w:tcW w:w="2803" w:type="dxa"/>
            <w:vMerge w:val="restart"/>
            <w:vAlign w:val="center"/>
          </w:tcPr>
          <w:p w14:paraId="0A310C0B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Является ли муниципальным </w:t>
            </w: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 xml:space="preserve">унитарным предприятием или муниципальным учреждением, входящим в муниципальную систему здравоохранения, соискатель лицензии или лицензиат, имеющий намерение осуществлять деятельность по изготовлению и уничтожению наркотических средств и психотропных веществ (за исключением уничтожения конфискованных или изъятых из незаконного оборота наркотических средств и психотропных веществ), внесенных в </w:t>
            </w:r>
            <w:hyperlink r:id="rId52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?</w:t>
            </w:r>
          </w:p>
        </w:tc>
        <w:tc>
          <w:tcPr>
            <w:tcW w:w="4049" w:type="dxa"/>
            <w:tcBorders>
              <w:bottom w:val="nil"/>
            </w:tcBorders>
          </w:tcPr>
          <w:p w14:paraId="16A7C429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53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«г»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54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«г»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) Положения о </w:t>
            </w:r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лицензировании;</w:t>
            </w:r>
          </w:p>
        </w:tc>
        <w:tc>
          <w:tcPr>
            <w:tcW w:w="709" w:type="dxa"/>
            <w:vMerge w:val="restart"/>
          </w:tcPr>
          <w:p w14:paraId="3D1D1B4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0AC707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262B6B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700809C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0C218CA0" w14:textId="77777777" w:rsidTr="00F7129B">
        <w:tc>
          <w:tcPr>
            <w:tcW w:w="581" w:type="dxa"/>
            <w:vMerge/>
          </w:tcPr>
          <w:p w14:paraId="15662F7D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0C388C1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7062A18C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55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 4 статьи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Федерального закона № 3-ФЗ</w:t>
            </w:r>
          </w:p>
        </w:tc>
        <w:tc>
          <w:tcPr>
            <w:tcW w:w="709" w:type="dxa"/>
            <w:vMerge/>
          </w:tcPr>
          <w:p w14:paraId="12DC603D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B64B8B0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20DF81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CF2DD5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4F901902" w14:textId="77777777" w:rsidTr="00F7129B">
        <w:tc>
          <w:tcPr>
            <w:tcW w:w="581" w:type="dxa"/>
          </w:tcPr>
          <w:p w14:paraId="7E1C9716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13.</w:t>
            </w:r>
          </w:p>
        </w:tc>
        <w:tc>
          <w:tcPr>
            <w:tcW w:w="2803" w:type="dxa"/>
            <w:vAlign w:val="bottom"/>
          </w:tcPr>
          <w:p w14:paraId="29DD135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Имеет ли соискатель лицензии или лицензиат, имеющий намерение осуществлять деятельность по обороту наркотических средств и психотропных веществ, внесенных в </w:t>
            </w:r>
            <w:hyperlink r:id="rId56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списки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- </w:t>
            </w:r>
            <w:hyperlink r:id="rId57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III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перечня, прекурсоров, внесенных в </w:t>
            </w:r>
            <w:hyperlink r:id="rId58">
              <w:r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список I</w:t>
              </w:r>
            </w:hyperlink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перечня,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</w:t>
            </w: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наркотических средств и психотропных веществ, в составе руководителей специалиста, имеющего соответствующую профессиональную подготовку?</w:t>
            </w:r>
          </w:p>
        </w:tc>
        <w:tc>
          <w:tcPr>
            <w:tcW w:w="4049" w:type="dxa"/>
          </w:tcPr>
          <w:p w14:paraId="213BBD42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59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«ж»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60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«э»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</w:t>
            </w:r>
          </w:p>
        </w:tc>
        <w:tc>
          <w:tcPr>
            <w:tcW w:w="709" w:type="dxa"/>
          </w:tcPr>
          <w:p w14:paraId="0BD85FD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E1DDA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001C2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4462D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14C027ED" w14:textId="77777777" w:rsidTr="00F7129B">
        <w:tc>
          <w:tcPr>
            <w:tcW w:w="581" w:type="dxa"/>
            <w:vMerge w:val="restart"/>
          </w:tcPr>
          <w:p w14:paraId="661C525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14.</w:t>
            </w:r>
          </w:p>
        </w:tc>
        <w:tc>
          <w:tcPr>
            <w:tcW w:w="2803" w:type="dxa"/>
            <w:vMerge w:val="restart"/>
            <w:vAlign w:val="bottom"/>
          </w:tcPr>
          <w:p w14:paraId="678FD40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Соискатель лицензии или лицензиат, имеющий намерение осуществлять деятельность по культивированию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соблюдает требования к режиму охраны посевов наркосодержащих растений?</w:t>
            </w:r>
          </w:p>
        </w:tc>
        <w:tc>
          <w:tcPr>
            <w:tcW w:w="4049" w:type="dxa"/>
            <w:tcBorders>
              <w:bottom w:val="nil"/>
            </w:tcBorders>
          </w:tcPr>
          <w:p w14:paraId="13C61D7C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61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«д»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62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«д»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лицензировании;</w:t>
            </w:r>
          </w:p>
        </w:tc>
        <w:tc>
          <w:tcPr>
            <w:tcW w:w="709" w:type="dxa"/>
            <w:vMerge w:val="restart"/>
          </w:tcPr>
          <w:p w14:paraId="3265EB1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AF80741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83B09C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3BF3D85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3E80E523" w14:textId="77777777" w:rsidTr="00F7129B">
        <w:tc>
          <w:tcPr>
            <w:tcW w:w="581" w:type="dxa"/>
            <w:vMerge/>
          </w:tcPr>
          <w:p w14:paraId="2AC8752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67435300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1CD40E2E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63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 4 статьи 10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Федерального закона № 3-ФЗ</w:t>
            </w:r>
          </w:p>
        </w:tc>
        <w:tc>
          <w:tcPr>
            <w:tcW w:w="709" w:type="dxa"/>
            <w:vMerge/>
          </w:tcPr>
          <w:p w14:paraId="0E30B2C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D46913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3DFBE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FF53F0E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55A07F6F" w14:textId="77777777" w:rsidTr="00F7129B">
        <w:tc>
          <w:tcPr>
            <w:tcW w:w="581" w:type="dxa"/>
            <w:vMerge/>
          </w:tcPr>
          <w:p w14:paraId="71E33C8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359574C3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41AD2A64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64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 5 статьи 30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Федерального закона № 3-ФЗ</w:t>
            </w:r>
          </w:p>
        </w:tc>
        <w:tc>
          <w:tcPr>
            <w:tcW w:w="709" w:type="dxa"/>
            <w:vMerge/>
          </w:tcPr>
          <w:p w14:paraId="2B40181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4E91B6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DCDDBC0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D73FC3D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4B46FCEE" w14:textId="77777777" w:rsidTr="00F7129B">
        <w:tc>
          <w:tcPr>
            <w:tcW w:w="581" w:type="dxa"/>
            <w:vMerge/>
          </w:tcPr>
          <w:p w14:paraId="0945A5E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4FFA944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5B17C102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65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5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(</w:t>
            </w:r>
            <w:hyperlink r:id="rId66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подпункт «в» пункта 6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>) Положения о лицензировании;</w:t>
            </w:r>
          </w:p>
        </w:tc>
        <w:tc>
          <w:tcPr>
            <w:tcW w:w="709" w:type="dxa"/>
            <w:vMerge/>
          </w:tcPr>
          <w:p w14:paraId="395459A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400DD32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032AC77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30F4140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1D837930" w14:textId="77777777" w:rsidTr="00F7129B">
        <w:tc>
          <w:tcPr>
            <w:tcW w:w="581" w:type="dxa"/>
            <w:vMerge/>
          </w:tcPr>
          <w:p w14:paraId="7D6217A4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3731DEF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0F43BB9F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67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 6 статьи 30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Федерального закон № 3-ФЗ</w:t>
            </w:r>
          </w:p>
        </w:tc>
        <w:tc>
          <w:tcPr>
            <w:tcW w:w="709" w:type="dxa"/>
            <w:vMerge/>
          </w:tcPr>
          <w:p w14:paraId="348168FA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3A50AB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D99351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997BEE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  <w:tr w:rsidR="00130C01" w:rsidRPr="00130C01" w14:paraId="5EC8A122" w14:textId="77777777" w:rsidTr="00F7129B">
        <w:tblPrEx>
          <w:tblBorders>
            <w:insideH w:val="nil"/>
          </w:tblBorders>
        </w:tblPrEx>
        <w:tc>
          <w:tcPr>
            <w:tcW w:w="581" w:type="dxa"/>
            <w:vMerge/>
          </w:tcPr>
          <w:p w14:paraId="57CCF509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14:paraId="6CE148DC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19B52406" w14:textId="77777777" w:rsidR="00130C01" w:rsidRPr="00130C01" w:rsidRDefault="00060C66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hyperlink r:id="rId68">
              <w:r w:rsidR="00130C01" w:rsidRPr="00130C01">
                <w:rPr>
                  <w:rFonts w:ascii="PT Astra Serif" w:eastAsia="Calibri" w:hAnsi="PT Astra Serif" w:cs="PT Astra Serif"/>
                  <w:color w:val="0563C1"/>
                  <w:sz w:val="24"/>
                  <w:szCs w:val="24"/>
                  <w:u w:val="single"/>
                </w:rPr>
                <w:t>пункт 7 статьи 30</w:t>
              </w:r>
            </w:hyperlink>
            <w:r w:rsidR="00130C01" w:rsidRPr="00130C0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Федерального закона № 3-ФЗ</w:t>
            </w:r>
          </w:p>
        </w:tc>
        <w:tc>
          <w:tcPr>
            <w:tcW w:w="709" w:type="dxa"/>
            <w:vMerge/>
          </w:tcPr>
          <w:p w14:paraId="5533B6A5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BF2C82F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BF690A8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D187836" w14:textId="77777777" w:rsidR="00130C01" w:rsidRPr="00130C01" w:rsidRDefault="00130C01" w:rsidP="0013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</w:tr>
    </w:tbl>
    <w:p w14:paraId="321DDEB0" w14:textId="0520433E" w:rsidR="003D3F9E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</w:p>
    <w:p w14:paraId="71D4C317" w14:textId="77777777" w:rsidR="003D3F9E" w:rsidRPr="00A71BEA" w:rsidRDefault="003D3F9E" w:rsidP="003D3F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</w:p>
    <w:p w14:paraId="26E639E4" w14:textId="77777777" w:rsidR="00130C01" w:rsidRPr="00130C01" w:rsidRDefault="003D3F9E" w:rsidP="00130C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A71BEA">
        <w:rPr>
          <w:rFonts w:ascii="PT Astra Serif" w:hAnsi="PT Astra Serif" w:cs="Courier New"/>
          <w:sz w:val="26"/>
          <w:szCs w:val="26"/>
        </w:rPr>
        <w:t xml:space="preserve">    </w:t>
      </w:r>
      <w:r w:rsidR="00130C01" w:rsidRPr="00130C0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Установлено  соответствие/несоответствие соискателя лицензии/лицензиата лицензионным   требованиям,  предусмотренным  </w:t>
      </w:r>
      <w:hyperlink r:id="rId69">
        <w:r w:rsidR="00130C01" w:rsidRPr="00130C01">
          <w:rPr>
            <w:rFonts w:ascii="PT Astra Serif" w:eastAsia="Times New Roman" w:hAnsi="PT Astra Serif" w:cs="Courier New"/>
            <w:sz w:val="28"/>
            <w:szCs w:val="28"/>
            <w:lang w:eastAsia="ru-RU"/>
          </w:rPr>
          <w:t>постановлением</w:t>
        </w:r>
      </w:hyperlink>
      <w:r w:rsidR="00130C01" w:rsidRPr="00130C0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Правительства Российской   Федерации   от   2   июня  2022  г.  </w:t>
      </w:r>
      <w:proofErr w:type="gramStart"/>
      <w:r w:rsidR="00130C01" w:rsidRPr="00130C01">
        <w:rPr>
          <w:rFonts w:ascii="PT Astra Serif" w:eastAsia="Times New Roman" w:hAnsi="PT Astra Serif" w:cs="Courier New"/>
          <w:sz w:val="28"/>
          <w:szCs w:val="28"/>
          <w:lang w:eastAsia="ru-RU"/>
        </w:rPr>
        <w:t>№  1007</w:t>
      </w:r>
      <w:proofErr w:type="gramEnd"/>
      <w:r w:rsidR="00130C01" w:rsidRPr="00130C0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 лицензировании деятельности  по  обороту  наркотических средств, психотропных веществ и их прекурсоров, культивированию наркосодержащих растений» (нужное выделить).</w:t>
      </w:r>
    </w:p>
    <w:p w14:paraId="4E2371B3" w14:textId="6947A5C6" w:rsidR="003D3F9E" w:rsidRPr="00C258E3" w:rsidRDefault="003D3F9E" w:rsidP="00130C0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2098"/>
        <w:gridCol w:w="1928"/>
      </w:tblGrid>
      <w:tr w:rsidR="003D3F9E" w:rsidRPr="00A71BEA" w14:paraId="12BDF652" w14:textId="77777777" w:rsidTr="002867C2">
        <w:tc>
          <w:tcPr>
            <w:tcW w:w="5006" w:type="dxa"/>
            <w:tcBorders>
              <w:bottom w:val="single" w:sz="4" w:space="0" w:color="auto"/>
            </w:tcBorders>
          </w:tcPr>
          <w:p w14:paraId="40CDCF12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098" w:type="dxa"/>
          </w:tcPr>
          <w:p w14:paraId="328DC6B9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040D713D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3D3F9E" w:rsidRPr="00A71BEA" w14:paraId="1E8017DB" w14:textId="77777777" w:rsidTr="002867C2">
        <w:tc>
          <w:tcPr>
            <w:tcW w:w="5006" w:type="dxa"/>
            <w:tcBorders>
              <w:top w:val="single" w:sz="4" w:space="0" w:color="auto"/>
            </w:tcBorders>
          </w:tcPr>
          <w:p w14:paraId="1C9F745E" w14:textId="77777777" w:rsidR="003D3F9E" w:rsidRPr="00341026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41026">
              <w:rPr>
                <w:rFonts w:ascii="PT Astra Serif" w:hAnsi="PT Astra Serif" w:cs="PT Astra Serif"/>
                <w:sz w:val="20"/>
                <w:szCs w:val="20"/>
              </w:rPr>
              <w:t>(должностное лицо, проводившее оценку соответствия и заполнившее оценочный лист)</w:t>
            </w:r>
          </w:p>
        </w:tc>
        <w:tc>
          <w:tcPr>
            <w:tcW w:w="2098" w:type="dxa"/>
          </w:tcPr>
          <w:p w14:paraId="2C40060D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2F34FAA3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341026">
              <w:rPr>
                <w:rFonts w:ascii="PT Astra Serif" w:hAnsi="PT Astra Serif" w:cs="PT Astra Serif"/>
                <w:sz w:val="20"/>
                <w:szCs w:val="20"/>
              </w:rPr>
              <w:t>(</w:t>
            </w:r>
            <w:r w:rsidRPr="00841712">
              <w:rPr>
                <w:rFonts w:ascii="PT Astra Serif" w:hAnsi="PT Astra Serif" w:cs="PT Astra Serif"/>
                <w:sz w:val="20"/>
                <w:szCs w:val="20"/>
              </w:rPr>
              <w:t>подпись)</w:t>
            </w:r>
          </w:p>
        </w:tc>
      </w:tr>
      <w:tr w:rsidR="003D3F9E" w:rsidRPr="00A71BEA" w14:paraId="1FAFEF3A" w14:textId="77777777" w:rsidTr="002867C2">
        <w:tc>
          <w:tcPr>
            <w:tcW w:w="5006" w:type="dxa"/>
            <w:vAlign w:val="center"/>
          </w:tcPr>
          <w:p w14:paraId="332001D4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A71BEA">
              <w:rPr>
                <w:rFonts w:ascii="PT Astra Serif" w:hAnsi="PT Astra Serif" w:cs="PT Astra Serif"/>
                <w:sz w:val="26"/>
                <w:szCs w:val="26"/>
              </w:rPr>
              <w:t>Дата заполнения оценочного листа</w:t>
            </w:r>
          </w:p>
        </w:tc>
        <w:tc>
          <w:tcPr>
            <w:tcW w:w="2098" w:type="dxa"/>
          </w:tcPr>
          <w:p w14:paraId="6DF2F09D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928" w:type="dxa"/>
          </w:tcPr>
          <w:p w14:paraId="1C05A5A2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3D3F9E" w:rsidRPr="00A71BEA" w14:paraId="13CDF977" w14:textId="77777777" w:rsidTr="002867C2">
        <w:tc>
          <w:tcPr>
            <w:tcW w:w="5006" w:type="dxa"/>
          </w:tcPr>
          <w:p w14:paraId="3B794077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«___» </w:t>
            </w:r>
            <w:r w:rsidRPr="00A71BEA">
              <w:rPr>
                <w:rFonts w:ascii="PT Astra Serif" w:hAnsi="PT Astra Serif" w:cs="PT Astra Serif"/>
                <w:sz w:val="26"/>
                <w:szCs w:val="26"/>
              </w:rPr>
              <w:t xml:space="preserve"> ______________ 20__ г.</w:t>
            </w:r>
          </w:p>
        </w:tc>
        <w:tc>
          <w:tcPr>
            <w:tcW w:w="2098" w:type="dxa"/>
          </w:tcPr>
          <w:p w14:paraId="35AAD824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928" w:type="dxa"/>
          </w:tcPr>
          <w:p w14:paraId="7632BEC8" w14:textId="77777777" w:rsidR="003D3F9E" w:rsidRPr="00A71BEA" w:rsidRDefault="003D3F9E" w:rsidP="0028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14:paraId="5FE818FA" w14:textId="77777777" w:rsidR="003D3F9E" w:rsidRPr="00A71BEA" w:rsidRDefault="003D3F9E" w:rsidP="003D3F9E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bookmarkEnd w:id="0"/>
    <w:p w14:paraId="66132B59" w14:textId="77777777" w:rsidR="00A65B19" w:rsidRDefault="00A65B19" w:rsidP="003D3F9E"/>
    <w:sectPr w:rsidR="00A65B19" w:rsidSect="003D3F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2D2"/>
    <w:rsid w:val="00003DEF"/>
    <w:rsid w:val="00055C5E"/>
    <w:rsid w:val="00060C66"/>
    <w:rsid w:val="00130C01"/>
    <w:rsid w:val="0029056B"/>
    <w:rsid w:val="00303AB5"/>
    <w:rsid w:val="003D3F9E"/>
    <w:rsid w:val="007F696C"/>
    <w:rsid w:val="00843CF1"/>
    <w:rsid w:val="00852C92"/>
    <w:rsid w:val="00A373C4"/>
    <w:rsid w:val="00A65B19"/>
    <w:rsid w:val="00AA78EE"/>
    <w:rsid w:val="00D97759"/>
    <w:rsid w:val="00E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A1F1"/>
  <w15:docId w15:val="{B82852A4-264E-4558-9361-B9313DF6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9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3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3">
    <w:name w:val="Основной текст_"/>
    <w:basedOn w:val="a0"/>
    <w:link w:val="1"/>
    <w:rsid w:val="00060C66"/>
    <w:rPr>
      <w:rFonts w:ascii="Times New Roman" w:eastAsia="Times New Roman" w:hAnsi="Times New Roman"/>
      <w:szCs w:val="26"/>
    </w:rPr>
  </w:style>
  <w:style w:type="paragraph" w:customStyle="1" w:styleId="1">
    <w:name w:val="Основной текст1"/>
    <w:basedOn w:val="a"/>
    <w:link w:val="a3"/>
    <w:rsid w:val="00060C66"/>
    <w:pPr>
      <w:widowControl w:val="0"/>
      <w:spacing w:after="30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F393724482197F971093E06237D5A185B2DAD3737F1EF20C3FE87137C8F1D4E07D3D9684EACD8EC402977FB09B437263B70DBFEAFF42A9ATEZEE" TargetMode="External"/><Relationship Id="rId21" Type="http://schemas.openxmlformats.org/officeDocument/2006/relationships/hyperlink" Target="consultantplus://offline/ref=FF393724482197F971093E06237D5A185B2DAD3737F1EF20C3FE87137C8F1D4E07D3D9684EACD8EF492977FB09B437263B70DBFEAFF42A9ATEZEE" TargetMode="External"/><Relationship Id="rId42" Type="http://schemas.openxmlformats.org/officeDocument/2006/relationships/hyperlink" Target="consultantplus://offline/ref=FF393724482197F971093E06237D5A185B2DA3353DFAEF20C3FE87137C8F1D4E07D3D9684EACD9EA402977FB09B437263B70DBFEAFF42A9ATEZEE" TargetMode="External"/><Relationship Id="rId47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63" Type="http://schemas.openxmlformats.org/officeDocument/2006/relationships/hyperlink" Target="consultantplus://offline/ref=FF393724482197F971093E06237D5A185C2BAA3036F3EF20C3FE87137C8F1D4E07D3D96A47A5D3B9196676A74DE324273B70D8FCB3TFZ4E" TargetMode="External"/><Relationship Id="rId68" Type="http://schemas.openxmlformats.org/officeDocument/2006/relationships/hyperlink" Target="consultantplus://offline/ref=FF393724482197F971093E06237D5A185C2BAA3036F3EF20C3FE87137C8F1D4E07D3D96147A78CBC0C772EAA4FFF3B24276CDAFETBZ3E" TargetMode="External"/><Relationship Id="rId7" Type="http://schemas.openxmlformats.org/officeDocument/2006/relationships/hyperlink" Target="consultantplus://offline/ref=FF393724482197F971093E06237D5A185B2DA23036F2EF20C3FE87137C8F1D4E07D3D9684EACD8E9492977FB09B437263B70DBFEAFF42A9ATEZEE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393724482197F971093E06237D5A185B2DA23036F2EF20C3FE87137C8F1D4E07D3D9684EACD8E94D2977FB09B437263B70DBFEAFF42A9ATEZEE" TargetMode="External"/><Relationship Id="rId29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11" Type="http://schemas.openxmlformats.org/officeDocument/2006/relationships/hyperlink" Target="consultantplus://offline/ref=FF393724482197F971093E06237D5A185B2DA23036F2EF20C3FE87137C8F1D4E07D3D9684EACD8E94C2977FB09B437263B70DBFEAFF42A9ATEZEE" TargetMode="External"/><Relationship Id="rId24" Type="http://schemas.openxmlformats.org/officeDocument/2006/relationships/hyperlink" Target="consultantplus://offline/ref=FF393724482197F971093E06237D5A185B2DA23036F2EF20C3FE87137C8F1D4E07D3D9684EACD8E94D2977FB09B437263B70DBFEAFF42A9ATEZEE" TargetMode="External"/><Relationship Id="rId32" Type="http://schemas.openxmlformats.org/officeDocument/2006/relationships/hyperlink" Target="consultantplus://offline/ref=FF393724482197F971093E06237D5A185C2BAA3036F3EF20C3FE87137C8F1D4E07D3D9684EACDCED4A2977FB09B437263B70DBFEAFF42A9ATEZEE" TargetMode="External"/><Relationship Id="rId37" Type="http://schemas.openxmlformats.org/officeDocument/2006/relationships/hyperlink" Target="consultantplus://offline/ref=FF393724482197F971093E06237D5A185C2BAA3036F3EF20C3FE87137C8F1D4E07D3D96B4DA9D3B9196676A74DE324273B70D8FCB3TFZ4E" TargetMode="External"/><Relationship Id="rId40" Type="http://schemas.openxmlformats.org/officeDocument/2006/relationships/hyperlink" Target="consultantplus://offline/ref=FF393724482197F971093E06237D5A185B2DA3353DFAEF20C3FE87137C8F1D4E07D3D9684EACD9EA402977FB09B437263B70DBFEAFF42A9ATEZEE" TargetMode="External"/><Relationship Id="rId45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53" Type="http://schemas.openxmlformats.org/officeDocument/2006/relationships/hyperlink" Target="consultantplus://offline/ref=FF393724482197F971093E06237D5A185B2DA23036F2EF20C3FE87137C8F1D4E07D3D9684EACD8EE4E2977FB09B437263B70DBFEAFF42A9ATEZEE" TargetMode="External"/><Relationship Id="rId58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66" Type="http://schemas.openxmlformats.org/officeDocument/2006/relationships/hyperlink" Target="consultantplus://offline/ref=FF393724482197F971093E06237D5A185B2DA23036F2EF20C3FE87137C8F1D4E07D3D9684EACD8E94D2977FB09B437263B70DBFEAFF42A9ATEZEE" TargetMode="External"/><Relationship Id="rId5" Type="http://schemas.openxmlformats.org/officeDocument/2006/relationships/hyperlink" Target="consultantplus://offline/ref=FF393724482197F971093E06237D5A185B2DA23036F2EF20C3FE87137C8F1D4E07D3D9684EACD8E9492977FB09B437263B70DBFEAFF42A9ATEZEE" TargetMode="External"/><Relationship Id="rId61" Type="http://schemas.openxmlformats.org/officeDocument/2006/relationships/hyperlink" Target="consultantplus://offline/ref=FF393724482197F971093E06237D5A185B2DA23036F2EF20C3FE87137C8F1D4E07D3D9684EACD8EE4F2977FB09B437263B70DBFEAFF42A9ATEZEE" TargetMode="External"/><Relationship Id="rId19" Type="http://schemas.openxmlformats.org/officeDocument/2006/relationships/hyperlink" Target="consultantplus://offline/ref=FF393724482197F971093E06237D5A185B2DA23036F2EF20C3FE87137C8F1D4E07D3D9684EACD8EE4D2977FB09B437263B70DBFEAFF42A9ATEZEE" TargetMode="External"/><Relationship Id="rId14" Type="http://schemas.openxmlformats.org/officeDocument/2006/relationships/hyperlink" Target="consultantplus://offline/ref=FF393724482197F971093E06237D5A185B2DAD3737F1EF20C3FE87137C8F1D4E07D3D9684EACD8EC4B2977FB09B437263B70DBFEAFF42A9ATEZEE" TargetMode="External"/><Relationship Id="rId22" Type="http://schemas.openxmlformats.org/officeDocument/2006/relationships/hyperlink" Target="consultantplus://offline/ref=FF393724482197F971093E06237D5A185C2BAA3036F3EF20C3FE87137C8F1D4E07D3D9684EACDCED4C2977FB09B437263B70DBFEAFF42A9ATEZEE" TargetMode="External"/><Relationship Id="rId27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30" Type="http://schemas.openxmlformats.org/officeDocument/2006/relationships/hyperlink" Target="consultantplus://offline/ref=FF393724482197F971093E06237D5A185B2DA23036F2EF20C3FE87137C8F1D4E07D3D9684EACD8EE4D2977FB09B437263B70DBFEAFF42A9ATEZEE" TargetMode="External"/><Relationship Id="rId35" Type="http://schemas.openxmlformats.org/officeDocument/2006/relationships/hyperlink" Target="consultantplus://offline/ref=FF393724482197F971093E06237D5A185B2DA23036F2EF20C3FE87137C8F1D4E07D3D9684EACD8EE4E2977FB09B437263B70DBFEAFF42A9ATEZEE" TargetMode="External"/><Relationship Id="rId43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48" Type="http://schemas.openxmlformats.org/officeDocument/2006/relationships/hyperlink" Target="consultantplus://offline/ref=FF393724482197F971093E06237D5A185B2DA3353DFAEF20C3FE87137C8F1D4E07D3D9684EACD9EA402977FB09B437263B70DBFEAFF42A9ATEZEE" TargetMode="External"/><Relationship Id="rId56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64" Type="http://schemas.openxmlformats.org/officeDocument/2006/relationships/hyperlink" Target="consultantplus://offline/ref=FF393724482197F971093E06237D5A185C2BAA3036F3EF20C3FE87137C8F1D4E07D3D96149A78CBC0C772EAA4FFF3B24276CDAFETBZ3E" TargetMode="External"/><Relationship Id="rId69" Type="http://schemas.openxmlformats.org/officeDocument/2006/relationships/hyperlink" Target="consultantplus://offline/ref=FF393724482197F971093E06237D5A185B2DA23036F2EF20C3FE87137C8F1D4E15D381644EAEC6EC4A3C21AA4FTEZ3E" TargetMode="External"/><Relationship Id="rId8" Type="http://schemas.openxmlformats.org/officeDocument/2006/relationships/hyperlink" Target="consultantplus://offline/ref=FF393724482197F971093E06237D5A185B2DA23036F2EF20C3FE87137C8F1D4E07D3D9684EACD8EE492977FB09B437263B70DBFEAFF42A9ATEZEE" TargetMode="External"/><Relationship Id="rId51" Type="http://schemas.openxmlformats.org/officeDocument/2006/relationships/hyperlink" Target="consultantplus://offline/ref=FF393724482197F971093E06237D5A185C2BAA3036F3EF20C3FE87137C8F1D4E07D3D96A47A9D3B9196676A74DE324273B70D8FCB3TFZ4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F393724482197F971093E06237D5A185B2DA23036F2EF20C3FE87137C8F1D4E07D3D9684EACD8EE4D2977FB09B437263B70DBFEAFF42A9ATEZEE" TargetMode="External"/><Relationship Id="rId17" Type="http://schemas.openxmlformats.org/officeDocument/2006/relationships/hyperlink" Target="consultantplus://offline/ref=FF393724482197F971093E06237D5A185B2DAD3737F1EF20C3FE87137C8F1D4E07D3D9684EACD8EC4C2977FB09B437263B70DBFEAFF42A9ATEZEE" TargetMode="External"/><Relationship Id="rId25" Type="http://schemas.openxmlformats.org/officeDocument/2006/relationships/hyperlink" Target="consultantplus://offline/ref=FF393724482197F971093E06237D5A185B2DAD3737F1EF20C3FE87137C8F1D4E07D3D9684EACD8EC4E2977FB09B437263B70DBFEAFF42A9ATEZEE" TargetMode="External"/><Relationship Id="rId33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38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46" Type="http://schemas.openxmlformats.org/officeDocument/2006/relationships/hyperlink" Target="consultantplus://offline/ref=FF393724482197F971093E06237D5A185B2DA3353DFAEF20C3FE87137C8F1D4E07D3D9684EACD9EA402977FB09B437263B70DBFEAFF42A9ATEZEE" TargetMode="External"/><Relationship Id="rId59" Type="http://schemas.openxmlformats.org/officeDocument/2006/relationships/hyperlink" Target="consultantplus://offline/ref=FF393724482197F971093E06237D5A185B2DA23036F2EF20C3FE87137C8F1D4E07D3D9684EACD8EE412977FB09B437263B70DBFEAFF42A9ATEZEE" TargetMode="External"/><Relationship Id="rId67" Type="http://schemas.openxmlformats.org/officeDocument/2006/relationships/hyperlink" Target="consultantplus://offline/ref=FF393724482197F971093E06237D5A185C2BAA3036F3EF20C3FE87137C8F1D4E07D3D96146A78CBC0C772EAA4FFF3B24276CDAFETBZ3E" TargetMode="External"/><Relationship Id="rId20" Type="http://schemas.openxmlformats.org/officeDocument/2006/relationships/hyperlink" Target="consultantplus://offline/ref=FF393724482197F971093E06237D5A185B2DA23036F2EF20C3FE87137C8F1D4E07D3D9684EACD8E94D2977FB09B437263B70DBFEAFF42A9ATEZEE" TargetMode="External"/><Relationship Id="rId41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54" Type="http://schemas.openxmlformats.org/officeDocument/2006/relationships/hyperlink" Target="consultantplus://offline/ref=FF393724482197F971093E06237D5A185B2DA23036F2EF20C3FE87137C8F1D4E07D3D9684EACD8E94E2977FB09B437263B70DBFEAFF42A9ATEZEE" TargetMode="External"/><Relationship Id="rId62" Type="http://schemas.openxmlformats.org/officeDocument/2006/relationships/hyperlink" Target="consultantplus://offline/ref=FF393724482197F971093E06237D5A185B2DA23036F2EF20C3FE87137C8F1D4E07D3D9684EACD8E94F2977FB09B437263B70DBFEAFF42A9ATEZEE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393724482197F971093E06237D5A185B2DA23036F2EF20C3FE87137C8F1D4E07D3D9684EACD8EE492977FB09B437263B70DBFEAFF42A9ATEZEE" TargetMode="External"/><Relationship Id="rId15" Type="http://schemas.openxmlformats.org/officeDocument/2006/relationships/hyperlink" Target="consultantplus://offline/ref=FF393724482197F971093E06237D5A185B2DA23036F2EF20C3FE87137C8F1D4E07D3D9684EACD8EE4D2977FB09B437263B70DBFEAFF42A9ATEZEE" TargetMode="External"/><Relationship Id="rId23" Type="http://schemas.openxmlformats.org/officeDocument/2006/relationships/hyperlink" Target="consultantplus://offline/ref=FF393724482197F971093E06237D5A185B2DA23036F2EF20C3FE87137C8F1D4E07D3D9684EACD8EE4D2977FB09B437263B70DBFEAFF42A9ATEZEE" TargetMode="External"/><Relationship Id="rId28" Type="http://schemas.openxmlformats.org/officeDocument/2006/relationships/hyperlink" Target="consultantplus://offline/ref=FF393724482197F971093E06237D5A185B2DA3353DFAEF20C3FE87137C8F1D4E07D3D9684EACDBEC4D2977FB09B437263B70DBFEAFF42A9ATEZEE" TargetMode="External"/><Relationship Id="rId36" Type="http://schemas.openxmlformats.org/officeDocument/2006/relationships/hyperlink" Target="consultantplus://offline/ref=FF393724482197F971093E06237D5A185B2DA23036F2EF20C3FE87137C8F1D4E07D3D9684EACD8E94E2977FB09B437263B70DBFEAFF42A9ATEZEE" TargetMode="External"/><Relationship Id="rId49" Type="http://schemas.openxmlformats.org/officeDocument/2006/relationships/hyperlink" Target="consultantplus://offline/ref=FF393724482197F971093E06237D5A185B2DA23036F2EF20C3FE87137C8F1D4E07D3D9684EACD8EE4E2977FB09B437263B70DBFEAFF42A9ATEZEE" TargetMode="External"/><Relationship Id="rId57" Type="http://schemas.openxmlformats.org/officeDocument/2006/relationships/hyperlink" Target="consultantplus://offline/ref=FF393724482197F971093E06237D5A185B2DA3353DFAEF20C3FE87137C8F1D4E07D3D9684EACDBEC4D2977FB09B437263B70DBFEAFF42A9ATEZEE" TargetMode="External"/><Relationship Id="rId10" Type="http://schemas.openxmlformats.org/officeDocument/2006/relationships/hyperlink" Target="consultantplus://offline/ref=FF393724482197F971093E06237D5A185B2DA23036F2EF20C3FE87137C8F1D4E07D3D9684EACD8EE4C2977FB09B437263B70DBFEAFF42A9ATEZEE" TargetMode="External"/><Relationship Id="rId31" Type="http://schemas.openxmlformats.org/officeDocument/2006/relationships/hyperlink" Target="consultantplus://offline/ref=FF393724482197F971093E06237D5A185B2DA23036F2EF20C3FE87137C8F1D4E07D3D9684EACD8E94D2977FB09B437263B70DBFEAFF42A9ATEZEE" TargetMode="External"/><Relationship Id="rId44" Type="http://schemas.openxmlformats.org/officeDocument/2006/relationships/hyperlink" Target="consultantplus://offline/ref=FF393724482197F971093E06237D5A185B2DA3353DFAEF20C3FE87137C8F1D4E07D3D9684EACDBEC4D2977FB09B437263B70DBFEAFF42A9ATEZEE" TargetMode="External"/><Relationship Id="rId52" Type="http://schemas.openxmlformats.org/officeDocument/2006/relationships/hyperlink" Target="consultantplus://offline/ref=FF393724482197F971093E06237D5A185B2DA3353DFAEF20C3FE87137C8F1D4E07D3D9684EACD9EA402977FB09B437263B70DBFEAFF42A9ATEZEE" TargetMode="External"/><Relationship Id="rId60" Type="http://schemas.openxmlformats.org/officeDocument/2006/relationships/hyperlink" Target="consultantplus://offline/ref=FF393724482197F971093E06237D5A185B2DA23036F2EF20C3FE87137C8F1D4E07D3D9684EACD8EB412977FB09B437263B70DBFEAFF42A9ATEZEE" TargetMode="External"/><Relationship Id="rId65" Type="http://schemas.openxmlformats.org/officeDocument/2006/relationships/hyperlink" Target="consultantplus://offline/ref=FF393724482197F971093E06237D5A185B2DA23036F2EF20C3FE87137C8F1D4E07D3D9684EACD8EE4D2977FB09B437263B70DBFEAFF42A9ATEZEE" TargetMode="External"/><Relationship Id="rId4" Type="http://schemas.openxmlformats.org/officeDocument/2006/relationships/hyperlink" Target="consultantplus://offline/ref=FF393724482197F971093E06237D5A185B2DA23036F2EF20C3FE87137C8F1D4E07D3D9684EACD8EE492977FB09B437263B70DBFEAFF42A9ATEZEE" TargetMode="External"/><Relationship Id="rId9" Type="http://schemas.openxmlformats.org/officeDocument/2006/relationships/hyperlink" Target="consultantplus://offline/ref=FF393724482197F971093E06237D5A185B2DA23036F2EF20C3FE87137C8F1D4E07D3D9684EACD8E9492977FB09B437263B70DBFEAFF42A9ATEZEE" TargetMode="External"/><Relationship Id="rId13" Type="http://schemas.openxmlformats.org/officeDocument/2006/relationships/hyperlink" Target="consultantplus://offline/ref=FF393724482197F971093E06237D5A185B2DA23036F2EF20C3FE87137C8F1D4E07D3D9684EACD8E94D2977FB09B437263B70DBFEAFF42A9ATEZEE" TargetMode="External"/><Relationship Id="rId18" Type="http://schemas.openxmlformats.org/officeDocument/2006/relationships/hyperlink" Target="consultantplus://offline/ref=FF393724482197F971093E06237D5A185B2DAD3737F1EF20C3FE87137C8F1D4E07D3D9684EACD8EC412977FB09B437263B70DBFEAFF42A9ATEZEE" TargetMode="External"/><Relationship Id="rId39" Type="http://schemas.openxmlformats.org/officeDocument/2006/relationships/hyperlink" Target="consultantplus://offline/ref=FF393724482197F971093E06237D5A185B2DA3353DFAEF20C3FE87137C8F1D4E07D3D9684CAFD3B9196676A74DE324273B70D8FCB3TFZ4E" TargetMode="External"/><Relationship Id="rId34" Type="http://schemas.openxmlformats.org/officeDocument/2006/relationships/hyperlink" Target="consultantplus://offline/ref=FF393724482197F971093E06237D5A185B2DA3353DFAEF20C3FE87137C8F1D4E07D3D9684EACDBEC4D2977FB09B437263B70DBFEAFF42A9ATEZEE" TargetMode="External"/><Relationship Id="rId50" Type="http://schemas.openxmlformats.org/officeDocument/2006/relationships/hyperlink" Target="consultantplus://offline/ref=FF393724482197F971093E06237D5A185B2DA23036F2EF20C3FE87137C8F1D4E07D3D9684EACD8E94E2977FB09B437263B70DBFEAFF42A9ATEZEE" TargetMode="External"/><Relationship Id="rId55" Type="http://schemas.openxmlformats.org/officeDocument/2006/relationships/hyperlink" Target="consultantplus://offline/ref=FF393724482197F971093E06237D5A185C2BAA3036F3EF20C3FE87137C8F1D4E07D3D96B4DAAD3B9196676A74DE324273B70D8FCB3TF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Кровяков</dc:creator>
  <cp:keywords/>
  <dc:description/>
  <cp:lastModifiedBy>zdrav02</cp:lastModifiedBy>
  <cp:revision>13</cp:revision>
  <dcterms:created xsi:type="dcterms:W3CDTF">2022-03-11T04:22:00Z</dcterms:created>
  <dcterms:modified xsi:type="dcterms:W3CDTF">2023-03-07T02:51:00Z</dcterms:modified>
</cp:coreProperties>
</file>