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86BE5" w14:textId="77777777" w:rsidR="00C724AD" w:rsidRPr="00C724AD" w:rsidRDefault="00C724AD" w:rsidP="00C724A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C724AD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Оплата госпошлин на фармацевтическую деятельность</w:t>
      </w:r>
    </w:p>
    <w:p w14:paraId="2E301E30" w14:textId="77777777" w:rsidR="00C724AD" w:rsidRPr="00C724AD" w:rsidRDefault="00C724AD" w:rsidP="00C724AD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Уважаемые лицензиаты и соискатели лицензий! </w:t>
      </w:r>
    </w:p>
    <w:p w14:paraId="0702E3CB" w14:textId="77777777" w:rsidR="00C724AD" w:rsidRPr="00C724AD" w:rsidRDefault="00C724AD" w:rsidP="00C72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26.01.2023 вступило в силу </w:t>
      </w:r>
      <w:hyperlink r:id="rId5" w:tgtFrame="_blank" w:history="1">
        <w:r w:rsidRPr="00C724AD">
          <w:rPr>
            <w:rFonts w:ascii="Arial" w:eastAsia="Times New Roman" w:hAnsi="Arial" w:cs="Arial"/>
            <w:color w:val="2995B2"/>
            <w:sz w:val="21"/>
            <w:szCs w:val="21"/>
            <w:u w:val="single"/>
            <w:lang w:eastAsia="ru-RU"/>
          </w:rPr>
          <w:t>постановление Правительства Российской Федерации от 23.01.2023 № 63 «О внесении изменений в постановление Правительства Российской Федерации от 12 марта 2022 г. № 353 и признании утратившим силу отдельного положения постановления Правительства Российской Федерации от 12 сентября 2022 г. № 1589»</w:t>
        </w:r>
      </w:hyperlink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. </w:t>
      </w:r>
    </w:p>
    <w:p w14:paraId="14E999BF" w14:textId="77777777" w:rsidR="00C724AD" w:rsidRPr="00C724AD" w:rsidRDefault="00C724AD" w:rsidP="00C72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724AD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Отменена необходимость оплаты государственной пошлины</w:t>
      </w: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за предоставление, внесение изменений в реестр лицензий </w:t>
      </w:r>
      <w:r w:rsidRPr="00C724AD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до 31.12.2023 г.</w:t>
      </w:r>
    </w:p>
    <w:p w14:paraId="60BBF44D" w14:textId="77777777" w:rsidR="00C724AD" w:rsidRPr="00C724AD" w:rsidRDefault="00C724AD" w:rsidP="00C724AD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 случае уплаты с 1 января 2023 г. до дня вступления в силу настоящего постановления государственной пошлины в рамках оказания государственных услуг по предоставлению лицензии, внесению изменений в реестр лицензий и продлению срока действия лицензии в отношении лицензируемых видов деятельности, предусмотренных частью 1 статьи 12 Федерального закона «О лицензировании отдельных видов деятельности», по соответствующим заявлениям, поданным в 2023 году, плательщик такой государственной пошлины вправе обратиться за ее возвратом.</w:t>
      </w:r>
    </w:p>
    <w:p w14:paraId="2598057E" w14:textId="77777777" w:rsidR="00C724AD" w:rsidRPr="00C724AD" w:rsidRDefault="00C724AD" w:rsidP="00C724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 соответствии с пунктом 2 статьи 10 </w:t>
      </w:r>
      <w:hyperlink r:id="rId6" w:tgtFrame="_blank" w:history="1">
        <w:r w:rsidRPr="00C724AD">
          <w:rPr>
            <w:rFonts w:ascii="Arial" w:eastAsia="Times New Roman" w:hAnsi="Arial" w:cs="Arial"/>
            <w:color w:val="2995B2"/>
            <w:sz w:val="21"/>
            <w:szCs w:val="21"/>
            <w:u w:val="single"/>
            <w:lang w:eastAsia="ru-RU"/>
          </w:rPr>
          <w:t>Федерального закона от 04.05.2011 № 99-ФЗ «О лицензировании отдельных видов деятельности»</w:t>
        </w:r>
      </w:hyperlink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за предоставление выписки из реестра лицензий государственная </w:t>
      </w:r>
      <w:r w:rsidRPr="00C724AD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пошлина не взимается</w:t>
      </w:r>
      <w:r w:rsidRPr="00C724A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.</w:t>
      </w:r>
    </w:p>
    <w:p w14:paraId="3F39F175" w14:textId="77777777" w:rsidR="00356027" w:rsidRDefault="00356027">
      <w:bookmarkStart w:id="0" w:name="_GoBack"/>
      <w:bookmarkEnd w:id="0"/>
    </w:p>
    <w:sectPr w:rsidR="00356027" w:rsidSect="00C724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0F"/>
    <w:rsid w:val="00356027"/>
    <w:rsid w:val="00C724AD"/>
    <w:rsid w:val="00F0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C7247-3853-401F-81DF-8FF79483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link_id=0&amp;nd=102147413" TargetMode="External"/><Relationship Id="rId5" Type="http://schemas.openxmlformats.org/officeDocument/2006/relationships/hyperlink" Target="http://publication.pravo.gov.ru/Document/View/00012023012600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8794-D486-4AD5-9CCC-A1FC3C27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2023-07-17T02:28:00Z</dcterms:created>
  <dcterms:modified xsi:type="dcterms:W3CDTF">2023-07-17T02:28:00Z</dcterms:modified>
</cp:coreProperties>
</file>