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B9F" w:rsidRPr="002043A4" w:rsidRDefault="000B2B9F" w:rsidP="007C0E82">
      <w:pPr>
        <w:spacing w:after="0" w:line="240" w:lineRule="auto"/>
        <w:ind w:left="75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0B2B9F" w:rsidRDefault="000B2B9F" w:rsidP="007C0E82">
      <w:pPr>
        <w:spacing w:after="0" w:line="240" w:lineRule="auto"/>
        <w:ind w:left="7513"/>
        <w:rPr>
          <w:rFonts w:ascii="Times New Roman" w:hAnsi="Times New Roman" w:cs="Times New Roman"/>
          <w:sz w:val="24"/>
          <w:szCs w:val="24"/>
        </w:rPr>
      </w:pPr>
      <w:r w:rsidRPr="002043A4">
        <w:rPr>
          <w:rFonts w:ascii="Times New Roman" w:hAnsi="Times New Roman" w:cs="Times New Roman"/>
          <w:sz w:val="24"/>
          <w:szCs w:val="24"/>
        </w:rPr>
        <w:t xml:space="preserve">к </w:t>
      </w:r>
      <w:r w:rsidR="00F25C14">
        <w:rPr>
          <w:rFonts w:ascii="Times New Roman" w:hAnsi="Times New Roman" w:cs="Times New Roman"/>
          <w:sz w:val="24"/>
          <w:szCs w:val="24"/>
        </w:rPr>
        <w:t>Протоколу заседания Комиссии № 2</w:t>
      </w:r>
      <w:bookmarkStart w:id="0" w:name="_GoBack"/>
      <w:bookmarkEnd w:id="0"/>
    </w:p>
    <w:p w:rsidR="000B2B9F" w:rsidRDefault="000B2B9F" w:rsidP="007C0E82">
      <w:pPr>
        <w:spacing w:after="0" w:line="240" w:lineRule="auto"/>
        <w:ind w:left="75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B9F" w:rsidRDefault="000B2B9F" w:rsidP="007C0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объемы и стоимость по дневному стационару при стационаре</w:t>
      </w:r>
      <w:r w:rsidRPr="002043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2B9F" w:rsidRDefault="000B2B9F" w:rsidP="000B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11196" w:type="dxa"/>
        <w:tblInd w:w="392" w:type="dxa"/>
        <w:tblLook w:val="04A0" w:firstRow="1" w:lastRow="0" w:firstColumn="1" w:lastColumn="0" w:noHBand="0" w:noVBand="1"/>
      </w:tblPr>
      <w:tblGrid>
        <w:gridCol w:w="1058"/>
        <w:gridCol w:w="2328"/>
        <w:gridCol w:w="4835"/>
        <w:gridCol w:w="960"/>
        <w:gridCol w:w="960"/>
        <w:gridCol w:w="1055"/>
      </w:tblGrid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 отделений</w:t>
            </w:r>
          </w:p>
        </w:tc>
        <w:tc>
          <w:tcPr>
            <w:tcW w:w="2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отделений</w:t>
            </w:r>
          </w:p>
        </w:tc>
        <w:tc>
          <w:tcPr>
            <w:tcW w:w="4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профиля, КСГ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профиля КСГ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(случаи)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Плановая стоимость (тыс. руб.)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8426,9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2638,6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9003,3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2415,6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2415,6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1811,7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Терапевтическое отделение 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2405,4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2214,4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2214,4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1006,5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4068,9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2161,5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1384,4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1384,4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С хронический, лекарственная терапия при инфицировании вирусом генотипа 2,3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1611,1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"Овюрская 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4908,1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2130,8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2777,3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10886,3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2812,6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1074,6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1074,6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2655,3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1218,9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Хирургия(абдоминальная)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2296,6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2296,6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C хронический, лекарственная терапия при инфицировании вирусом генотипа 2,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Респираторные инфекции верхних дыхательных путей, взрослые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"Тандинская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1203,8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587,4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"Тес-Хемская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3195,5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2005,3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10510,2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2919,3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3206,5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2031,4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4384,4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8932,2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1518,5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1518,5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4147,5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13773,1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Неврология при стационаре 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неврологии при стационаре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873,8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3494,2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2412,5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новообразования эндокринных желез доброкачественные, 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1081,7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челюстно-лицевой-хирургии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3060,6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1841,2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1986,9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1986,9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8793,1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8793,1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1679,2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1679,2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2609,8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2609,8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19683,4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19683,4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19159,6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19159,6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ГБУЗ РТ "Инфекционная больница" 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инфекционные болезни: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10960,2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С хронический, лекарственная терапия при инфицировании вирусом генотипа 1,4 (уровень 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4063,5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2507,4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ДС при стационаре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122397,9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Химиотерапия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121404,9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121404,9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3956,5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8211,1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13392,6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16920,9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39977,2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505,4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35145,3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"Санаторий-профилакторий "Серебрянка""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2297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4072,9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1112,8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медицинская реабилитация по  ДС: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9873</w:t>
            </w:r>
          </w:p>
        </w:tc>
      </w:tr>
      <w:tr w:rsidR="00F25C14" w:rsidRPr="00F25C14" w:rsidTr="00F25C14">
        <w:trPr>
          <w:cantSplit/>
          <w:trHeight w:val="20"/>
        </w:trPr>
        <w:tc>
          <w:tcPr>
            <w:tcW w:w="1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C14" w:rsidRPr="00F25C14" w:rsidRDefault="00F25C14" w:rsidP="00F25C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25C1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C14" w:rsidRPr="00F25C14" w:rsidRDefault="00F25C14" w:rsidP="00F25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5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253675,8</w:t>
            </w:r>
          </w:p>
        </w:tc>
      </w:tr>
    </w:tbl>
    <w:p w:rsidR="00A06FF8" w:rsidRPr="000C2974" w:rsidRDefault="00A06FF8" w:rsidP="000C2974">
      <w:pPr>
        <w:tabs>
          <w:tab w:val="left" w:pos="975"/>
        </w:tabs>
      </w:pPr>
    </w:p>
    <w:sectPr w:rsidR="00A06FF8" w:rsidRPr="000C2974" w:rsidSect="006A3AF6">
      <w:pgSz w:w="11906" w:h="16838"/>
      <w:pgMar w:top="426" w:right="282" w:bottom="142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974" w:rsidRDefault="000C2974" w:rsidP="000C2974">
      <w:pPr>
        <w:spacing w:after="0" w:line="240" w:lineRule="auto"/>
      </w:pPr>
      <w:r>
        <w:separator/>
      </w:r>
    </w:p>
  </w:endnote>
  <w:endnote w:type="continuationSeparator" w:id="0">
    <w:p w:rsidR="000C2974" w:rsidRDefault="000C2974" w:rsidP="000C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974" w:rsidRDefault="000C2974" w:rsidP="000C2974">
      <w:pPr>
        <w:spacing w:after="0" w:line="240" w:lineRule="auto"/>
      </w:pPr>
      <w:r>
        <w:separator/>
      </w:r>
    </w:p>
  </w:footnote>
  <w:footnote w:type="continuationSeparator" w:id="0">
    <w:p w:rsidR="000C2974" w:rsidRDefault="000C2974" w:rsidP="000C2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25"/>
    <w:rsid w:val="000B2B9F"/>
    <w:rsid w:val="000C2974"/>
    <w:rsid w:val="00414B3C"/>
    <w:rsid w:val="006A3AF6"/>
    <w:rsid w:val="006E029E"/>
    <w:rsid w:val="00745C25"/>
    <w:rsid w:val="009E224E"/>
    <w:rsid w:val="00A06FF8"/>
    <w:rsid w:val="00C93A88"/>
    <w:rsid w:val="00EF384B"/>
    <w:rsid w:val="00F02E80"/>
    <w:rsid w:val="00F2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EB8C2-5754-4CF2-AE64-3768EFB4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2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974"/>
  </w:style>
  <w:style w:type="paragraph" w:styleId="a6">
    <w:name w:val="footer"/>
    <w:basedOn w:val="a"/>
    <w:link w:val="a7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974"/>
  </w:style>
  <w:style w:type="character" w:styleId="a8">
    <w:name w:val="Hyperlink"/>
    <w:basedOn w:val="a0"/>
    <w:uiPriority w:val="99"/>
    <w:semiHidden/>
    <w:unhideWhenUsed/>
    <w:rsid w:val="00F25C14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25C14"/>
    <w:rPr>
      <w:color w:val="954F72"/>
      <w:u w:val="single"/>
    </w:rPr>
  </w:style>
  <w:style w:type="paragraph" w:customStyle="1" w:styleId="xl65">
    <w:name w:val="xl65"/>
    <w:basedOn w:val="a"/>
    <w:rsid w:val="00F25C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F25C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25C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F25C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F25C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5C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5C1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25C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25C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3668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Онермаа Монгуш</cp:lastModifiedBy>
  <cp:revision>10</cp:revision>
  <dcterms:created xsi:type="dcterms:W3CDTF">2018-01-29T03:55:00Z</dcterms:created>
  <dcterms:modified xsi:type="dcterms:W3CDTF">2018-02-26T12:48:00Z</dcterms:modified>
</cp:coreProperties>
</file>