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52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="0065130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462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A8" w:rsidRDefault="00845FA8" w:rsidP="00845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9F6E20" w:rsidRPr="009F6E20" w:rsidRDefault="009F6E20" w:rsidP="009A6D35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6E20"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9A6D3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F6E20">
        <w:rPr>
          <w:rFonts w:ascii="Times New Roman" w:eastAsia="Calibri" w:hAnsi="Times New Roman" w:cs="Times New Roman"/>
          <w:sz w:val="28"/>
          <w:szCs w:val="28"/>
        </w:rPr>
        <w:t>. «</w:t>
      </w:r>
      <w:r w:rsidR="009A6D35">
        <w:rPr>
          <w:rFonts w:ascii="Times New Roman" w:eastAsia="Calibri" w:hAnsi="Times New Roman" w:cs="Times New Roman"/>
          <w:sz w:val="28"/>
          <w:szCs w:val="28"/>
        </w:rPr>
        <w:t>Основные условия</w:t>
      </w:r>
      <w:r w:rsidRPr="009F6E20">
        <w:rPr>
          <w:rFonts w:ascii="Times New Roman" w:eastAsia="Calibri" w:hAnsi="Times New Roman" w:cs="Times New Roman"/>
          <w:sz w:val="28"/>
          <w:szCs w:val="28"/>
        </w:rPr>
        <w:t xml:space="preserve">» раздела </w:t>
      </w:r>
      <w:r w:rsidRPr="009F6E2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9F6E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A6D35">
        <w:rPr>
          <w:rFonts w:ascii="Times New Roman" w:eastAsia="Calibri" w:hAnsi="Times New Roman" w:cs="Times New Roman"/>
          <w:sz w:val="28"/>
          <w:szCs w:val="28"/>
        </w:rPr>
        <w:t>исключить;</w:t>
      </w:r>
    </w:p>
    <w:p w:rsidR="00BD4505" w:rsidRPr="009A6D35" w:rsidRDefault="00BD4505" w:rsidP="009A6D35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505">
        <w:rPr>
          <w:rFonts w:ascii="Times New Roman" w:eastAsia="Calibri" w:hAnsi="Times New Roman" w:cs="Times New Roman"/>
          <w:sz w:val="28"/>
          <w:szCs w:val="28"/>
        </w:rPr>
        <w:t xml:space="preserve">абзац </w:t>
      </w:r>
      <w:r w:rsidR="009A6D35">
        <w:rPr>
          <w:rFonts w:ascii="Times New Roman" w:eastAsia="Calibri" w:hAnsi="Times New Roman" w:cs="Times New Roman"/>
          <w:sz w:val="28"/>
          <w:szCs w:val="28"/>
        </w:rPr>
        <w:t>1</w:t>
      </w:r>
      <w:r w:rsidRPr="00BD4505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 w:rsidR="009A6D35">
        <w:rPr>
          <w:rFonts w:ascii="Times New Roman" w:eastAsia="Calibri" w:hAnsi="Times New Roman" w:cs="Times New Roman"/>
          <w:sz w:val="28"/>
          <w:szCs w:val="28"/>
        </w:rPr>
        <w:t>1</w:t>
      </w:r>
      <w:r w:rsidRPr="00BD450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BD4505">
        <w:rPr>
          <w:rFonts w:ascii="Times New Roman" w:eastAsia="Calibri" w:hAnsi="Times New Roman" w:cs="Times New Roman"/>
          <w:sz w:val="28"/>
          <w:szCs w:val="28"/>
        </w:rPr>
        <w:t>. «</w:t>
      </w:r>
      <w:r w:rsidR="009A6D35" w:rsidRPr="009A6D35">
        <w:rPr>
          <w:rFonts w:ascii="Times New Roman" w:eastAsia="Calibri" w:hAnsi="Times New Roman" w:cs="Times New Roman"/>
          <w:sz w:val="28"/>
          <w:szCs w:val="28"/>
        </w:rPr>
        <w:t>Основные параметры оплаты первичной медико-санитарной помощи</w:t>
      </w:r>
      <w:r w:rsidRPr="009A6D35">
        <w:rPr>
          <w:rFonts w:ascii="Times New Roman" w:eastAsia="Calibri" w:hAnsi="Times New Roman" w:cs="Times New Roman"/>
          <w:sz w:val="28"/>
          <w:szCs w:val="28"/>
        </w:rPr>
        <w:t xml:space="preserve">» раздела </w:t>
      </w:r>
      <w:r w:rsidRPr="009A6D3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9A6D35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9D0344" w:rsidRPr="00990EA8" w:rsidRDefault="00BD4505" w:rsidP="00990EA8">
      <w:pPr>
        <w:tabs>
          <w:tab w:val="left" w:pos="9921"/>
        </w:tabs>
        <w:spacing w:after="0"/>
        <w:ind w:firstLine="709"/>
        <w:jc w:val="both"/>
      </w:pPr>
      <w:r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9A6D35"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В соответствии с подпунктом </w:t>
      </w:r>
      <w:r w:rsidR="00681D55" w:rsidRPr="00AF3283">
        <w:rPr>
          <w:rFonts w:ascii="Times New Roman" w:eastAsia="Calibri" w:hAnsi="Times New Roman" w:cs="Times New Roman"/>
          <w:i/>
          <w:sz w:val="27"/>
          <w:szCs w:val="27"/>
        </w:rPr>
        <w:t>2</w:t>
      </w:r>
      <w:r w:rsidR="009A6D35"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пункта </w:t>
      </w:r>
      <w:r w:rsidR="00681D55" w:rsidRPr="00AF3283">
        <w:rPr>
          <w:rFonts w:ascii="Times New Roman" w:eastAsia="Calibri" w:hAnsi="Times New Roman" w:cs="Times New Roman"/>
          <w:i/>
          <w:sz w:val="27"/>
          <w:szCs w:val="27"/>
        </w:rPr>
        <w:t>5</w:t>
      </w:r>
      <w:r w:rsidR="009A6D35" w:rsidRPr="00AF3283">
        <w:rPr>
          <w:rFonts w:ascii="Times New Roman" w:eastAsia="Calibri" w:hAnsi="Times New Roman" w:cs="Times New Roman"/>
          <w:i/>
          <w:sz w:val="27"/>
          <w:szCs w:val="27"/>
        </w:rPr>
        <w:t>.3 Требований к структуре и содержанию тарифного соглашения, установленных приказом Федерального фонда обязательного медицинского страхования от 21 ноября 2018 г. № 247 (далее – Требования),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определяется 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</w:t>
      </w:r>
      <w:r w:rsidR="00462E6F"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="009A6D35" w:rsidRPr="00AF3283">
        <w:rPr>
          <w:rFonts w:ascii="Times New Roman" w:eastAsia="Calibri" w:hAnsi="Times New Roman" w:cs="Times New Roman"/>
          <w:i/>
          <w:sz w:val="27"/>
          <w:szCs w:val="27"/>
        </w:rPr>
        <w:t>медицинского страхования Республики Тыва, в расчете на одно застрахованное лицо по следующей формуле: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</w:rPr>
        <w:t>»;</w:t>
      </w:r>
      <w:r w:rsidR="001C5854" w:rsidRPr="001C5854">
        <w:t xml:space="preserve"> </w:t>
      </w:r>
    </w:p>
    <w:p w:rsidR="007B3212" w:rsidRDefault="00DB3711" w:rsidP="00DB3711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абзац </w:t>
      </w:r>
      <w:r w:rsidR="007B3212">
        <w:rPr>
          <w:rFonts w:ascii="Times New Roman" w:eastAsia="Calibri" w:hAnsi="Times New Roman" w:cs="Times New Roman"/>
          <w:sz w:val="28"/>
          <w:szCs w:val="28"/>
        </w:rPr>
        <w:t>2</w:t>
      </w:r>
      <w:r w:rsidR="003D26DD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D55">
        <w:rPr>
          <w:rFonts w:ascii="Times New Roman" w:eastAsia="Calibri" w:hAnsi="Times New Roman" w:cs="Times New Roman"/>
          <w:sz w:val="28"/>
          <w:szCs w:val="28"/>
        </w:rPr>
        <w:t>под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пункта </w:t>
      </w:r>
      <w:r w:rsidR="00681D55">
        <w:rPr>
          <w:rFonts w:ascii="Times New Roman" w:eastAsia="Calibri" w:hAnsi="Times New Roman" w:cs="Times New Roman"/>
          <w:sz w:val="28"/>
          <w:szCs w:val="28"/>
        </w:rPr>
        <w:t>1.3.3</w:t>
      </w:r>
      <w:r>
        <w:rPr>
          <w:rFonts w:ascii="Times New Roman" w:eastAsia="Calibri" w:hAnsi="Times New Roman" w:cs="Times New Roman"/>
          <w:sz w:val="28"/>
          <w:szCs w:val="28"/>
        </w:rPr>
        <w:t>. «</w:t>
      </w:r>
      <w:r w:rsidR="007B3212" w:rsidRPr="007B3212">
        <w:rPr>
          <w:rFonts w:ascii="Times New Roman" w:eastAsia="Calibri" w:hAnsi="Times New Roman" w:cs="Times New Roman"/>
          <w:sz w:val="28"/>
        </w:rPr>
        <w:t>Оплата медицинской помощи за единицу объема медицинской помощи – за медицинскую услугу, за посещение, за обращение (законченный случай)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862424">
        <w:rPr>
          <w:rFonts w:ascii="Times New Roman" w:eastAsia="Calibri" w:hAnsi="Times New Roman" w:cs="Times New Roman"/>
          <w:sz w:val="28"/>
          <w:szCs w:val="28"/>
        </w:rPr>
        <w:t xml:space="preserve"> пункта 1.3.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</w:t>
      </w:r>
      <w:r w:rsidR="007B3212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7B3212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DB3711" w:rsidRPr="007B3212" w:rsidRDefault="007B3212" w:rsidP="007B3212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Единицей объема для мобильной медицинской бригады является посещение и оплачивается </w:t>
      </w:r>
      <w:r w:rsidR="00881B91" w:rsidRPr="00AF3283">
        <w:rPr>
          <w:rFonts w:ascii="Times New Roman" w:eastAsia="Calibri" w:hAnsi="Times New Roman" w:cs="Times New Roman"/>
          <w:i/>
          <w:sz w:val="27"/>
          <w:szCs w:val="27"/>
        </w:rPr>
        <w:t>по тарифам, утвержденным в Приложени</w:t>
      </w:r>
      <w:r w:rsidR="00210928" w:rsidRPr="00AF3283">
        <w:rPr>
          <w:rFonts w:ascii="Times New Roman" w:eastAsia="Calibri" w:hAnsi="Times New Roman" w:cs="Times New Roman"/>
          <w:i/>
          <w:sz w:val="27"/>
          <w:szCs w:val="27"/>
        </w:rPr>
        <w:t>ях</w:t>
      </w:r>
      <w:r w:rsidR="00881B91"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="00210928" w:rsidRPr="00AF3283">
        <w:rPr>
          <w:rFonts w:ascii="Times New Roman" w:eastAsia="Calibri" w:hAnsi="Times New Roman" w:cs="Times New Roman"/>
          <w:i/>
          <w:sz w:val="27"/>
          <w:szCs w:val="27"/>
        </w:rPr>
        <w:t>3</w:t>
      </w:r>
      <w:r w:rsidR="00881B91" w:rsidRPr="00AF3283">
        <w:rPr>
          <w:rFonts w:ascii="Times New Roman" w:eastAsia="Calibri" w:hAnsi="Times New Roman" w:cs="Times New Roman"/>
          <w:i/>
          <w:sz w:val="27"/>
          <w:szCs w:val="27"/>
        </w:rPr>
        <w:t>3</w:t>
      </w:r>
      <w:r w:rsidR="00210928" w:rsidRPr="00AF3283">
        <w:rPr>
          <w:rFonts w:ascii="Times New Roman" w:eastAsia="Calibri" w:hAnsi="Times New Roman" w:cs="Times New Roman"/>
          <w:i/>
          <w:sz w:val="27"/>
          <w:szCs w:val="27"/>
        </w:rPr>
        <w:t>-34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="00701BE6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506E4E" w:rsidRDefault="00E45DA1" w:rsidP="00506E4E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 13</w:t>
      </w:r>
      <w:r w:rsidR="00506E4E">
        <w:rPr>
          <w:rFonts w:ascii="Times New Roman" w:eastAsia="Calibri" w:hAnsi="Times New Roman" w:cs="Times New Roman"/>
          <w:sz w:val="28"/>
          <w:szCs w:val="28"/>
        </w:rPr>
        <w:t xml:space="preserve"> пункт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506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6E4E" w:rsidRPr="00506E4E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506E4E">
        <w:rPr>
          <w:rFonts w:ascii="Times New Roman" w:eastAsia="Calibri" w:hAnsi="Times New Roman" w:cs="Times New Roman"/>
          <w:sz w:val="28"/>
          <w:szCs w:val="28"/>
        </w:rPr>
        <w:t>«</w:t>
      </w:r>
      <w:r w:rsidR="00506E4E" w:rsidRPr="00506E4E">
        <w:rPr>
          <w:rFonts w:ascii="Times New Roman" w:eastAsia="Calibri" w:hAnsi="Times New Roman" w:cs="Times New Roman"/>
          <w:sz w:val="28"/>
          <w:szCs w:val="28"/>
        </w:rPr>
        <w:t>Сведения о применении способов оплаты медицинской помощи, оказанной в стационарных условиях</w:t>
      </w:r>
      <w:r w:rsidR="00506E4E">
        <w:rPr>
          <w:rFonts w:ascii="Times New Roman" w:eastAsia="Calibri" w:hAnsi="Times New Roman" w:cs="Times New Roman"/>
          <w:sz w:val="28"/>
          <w:szCs w:val="28"/>
        </w:rPr>
        <w:t>»</w:t>
      </w:r>
      <w:r w:rsidR="00506E4E" w:rsidRPr="00506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5E6">
        <w:rPr>
          <w:rFonts w:ascii="Times New Roman" w:eastAsia="Calibri" w:hAnsi="Times New Roman" w:cs="Times New Roman"/>
          <w:sz w:val="28"/>
          <w:szCs w:val="28"/>
        </w:rPr>
        <w:t xml:space="preserve">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абзац 12, 13 </w:t>
      </w:r>
      <w:r w:rsidR="00E175E6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175E6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E175E6" w:rsidRPr="00506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5E6">
        <w:rPr>
          <w:rFonts w:ascii="Times New Roman" w:eastAsia="Calibri" w:hAnsi="Times New Roman" w:cs="Times New Roman"/>
          <w:sz w:val="28"/>
          <w:szCs w:val="28"/>
        </w:rPr>
        <w:t>«</w:t>
      </w:r>
      <w:r w:rsidR="00E175E6" w:rsidRPr="00506E4E">
        <w:rPr>
          <w:rFonts w:ascii="Times New Roman" w:eastAsia="Calibri" w:hAnsi="Times New Roman" w:cs="Times New Roman"/>
          <w:sz w:val="28"/>
          <w:szCs w:val="28"/>
        </w:rPr>
        <w:t>Сведения о применении способов оплаты медицинской помощи, оказанной в условиях</w:t>
      </w:r>
      <w:r w:rsidR="006868C1" w:rsidRPr="006868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68C1">
        <w:rPr>
          <w:rFonts w:ascii="Times New Roman" w:eastAsia="Calibri" w:hAnsi="Times New Roman" w:cs="Times New Roman"/>
          <w:sz w:val="28"/>
          <w:szCs w:val="28"/>
        </w:rPr>
        <w:t xml:space="preserve">дневного </w:t>
      </w:r>
      <w:r w:rsidR="006868C1" w:rsidRPr="00506E4E">
        <w:rPr>
          <w:rFonts w:ascii="Times New Roman" w:eastAsia="Calibri" w:hAnsi="Times New Roman" w:cs="Times New Roman"/>
          <w:sz w:val="28"/>
          <w:szCs w:val="28"/>
        </w:rPr>
        <w:t>стационар</w:t>
      </w:r>
      <w:r w:rsidR="006868C1">
        <w:rPr>
          <w:rFonts w:ascii="Times New Roman" w:eastAsia="Calibri" w:hAnsi="Times New Roman" w:cs="Times New Roman"/>
          <w:sz w:val="28"/>
          <w:szCs w:val="28"/>
        </w:rPr>
        <w:t>а</w:t>
      </w:r>
      <w:r w:rsidR="00E175E6">
        <w:rPr>
          <w:rFonts w:ascii="Times New Roman" w:eastAsia="Calibri" w:hAnsi="Times New Roman" w:cs="Times New Roman"/>
          <w:sz w:val="28"/>
          <w:szCs w:val="28"/>
        </w:rPr>
        <w:t>»</w:t>
      </w:r>
      <w:r w:rsidR="00E175E6" w:rsidRPr="00506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5E6">
        <w:rPr>
          <w:rFonts w:ascii="Times New Roman" w:eastAsia="Calibri" w:hAnsi="Times New Roman" w:cs="Times New Roman"/>
          <w:sz w:val="28"/>
          <w:szCs w:val="28"/>
        </w:rPr>
        <w:t xml:space="preserve">раздела </w:t>
      </w:r>
      <w:r w:rsidR="00E175E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E175E6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E175E6" w:rsidRPr="00AF3283" w:rsidRDefault="00AF3283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E175E6" w:rsidRPr="00AF3283">
        <w:rPr>
          <w:rFonts w:ascii="Times New Roman" w:eastAsia="Calibri" w:hAnsi="Times New Roman" w:cs="Times New Roman"/>
          <w:i/>
          <w:sz w:val="27"/>
          <w:szCs w:val="27"/>
        </w:rPr>
        <w:t>Формирование КСГ осуществляется на основе совокупности следующих параметров, определяющих относительную затратоемкость лечения пациентов (классификационных критериев):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a. Диагноз (код по МКБ 10);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b. Хирургическая операция и (или) другая применяемая медицинская технология (код в соответствии с Номенклатурой медицинских услуг, утвержденной приказом Министерства здравоохранения Российской Федерации от 13.10.2017 № 804н (далее – Номенклатура), при наличии;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c. Схема лекарственной терапии;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d. МНН лекарственного препарата;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e. Возрастная категория пациента;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f. Сопутствующий диагноз или осложнения заболевания (код по МКБ 10);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g. Оценка состояния пациента по шкалам: шкала оценки органной недостаточности у пациентов, находящихся на интенсивной терапии (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Sequential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Organ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Failure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Assessment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,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SOFA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), шкала оценки органной недостаточности у пациентов детского возраста, находящихся на интенсивной терапии (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Pediatric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Sequential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Organ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Failure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Assessment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 xml:space="preserve">, </w:t>
      </w:r>
      <w:r w:rsidRPr="00AF3283">
        <w:rPr>
          <w:rFonts w:ascii="Times New Roman" w:eastAsia="Calibri" w:hAnsi="Times New Roman" w:cs="Times New Roman"/>
          <w:i/>
          <w:sz w:val="27"/>
          <w:szCs w:val="27"/>
          <w:lang w:val="en-US"/>
        </w:rPr>
        <w:t>pSOFA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), шкала реабилитационной маршрутизации;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h. Длительность непрерывного проведения искусственной вентиляции легких;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i. Количество дней проведения лучевой терапии (фракций);</w:t>
      </w:r>
    </w:p>
    <w:p w:rsidR="00E175E6" w:rsidRPr="00AF3283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j. Пол;</w:t>
      </w:r>
    </w:p>
    <w:p w:rsidR="00E175E6" w:rsidRDefault="00E175E6" w:rsidP="00E175E6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k. Длительность лечения.</w:t>
      </w:r>
      <w:r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Pr="00E175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0B27" w:rsidRDefault="00E45DA1" w:rsidP="00960B27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B27">
        <w:rPr>
          <w:rFonts w:ascii="Times New Roman" w:eastAsia="Calibri" w:hAnsi="Times New Roman" w:cs="Times New Roman"/>
          <w:sz w:val="28"/>
          <w:szCs w:val="28"/>
        </w:rPr>
        <w:t xml:space="preserve">абзац </w:t>
      </w:r>
      <w:r w:rsidR="00B12AA0">
        <w:rPr>
          <w:rFonts w:ascii="Times New Roman" w:eastAsia="Calibri" w:hAnsi="Times New Roman" w:cs="Times New Roman"/>
          <w:sz w:val="28"/>
          <w:szCs w:val="28"/>
        </w:rPr>
        <w:t>4 подпункта 2.1.3.1. «Управленческий коэффициент»</w:t>
      </w:r>
      <w:r w:rsidR="003D2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B27">
        <w:rPr>
          <w:rFonts w:ascii="Times New Roman" w:eastAsia="Calibri" w:hAnsi="Times New Roman" w:cs="Times New Roman"/>
          <w:sz w:val="28"/>
          <w:szCs w:val="28"/>
        </w:rPr>
        <w:t xml:space="preserve">пункта 2.1. </w:t>
      </w:r>
      <w:r w:rsidR="00B12AA0">
        <w:rPr>
          <w:rFonts w:ascii="Times New Roman" w:eastAsia="Calibri" w:hAnsi="Times New Roman" w:cs="Times New Roman"/>
          <w:sz w:val="28"/>
          <w:szCs w:val="28"/>
        </w:rPr>
        <w:t xml:space="preserve">и абзац 6 подпункта 3.1.3.1. </w:t>
      </w:r>
      <w:r w:rsidR="00472DD7">
        <w:rPr>
          <w:rFonts w:ascii="Times New Roman" w:eastAsia="Calibri" w:hAnsi="Times New Roman" w:cs="Times New Roman"/>
          <w:sz w:val="28"/>
          <w:szCs w:val="28"/>
        </w:rPr>
        <w:t xml:space="preserve">«Управленческий коэффициент» пункта 3.1. </w:t>
      </w:r>
      <w:r w:rsidR="00960B27">
        <w:rPr>
          <w:rFonts w:ascii="Times New Roman" w:eastAsia="Calibri" w:hAnsi="Times New Roman" w:cs="Times New Roman"/>
          <w:sz w:val="28"/>
          <w:szCs w:val="28"/>
        </w:rPr>
        <w:t xml:space="preserve">раздела </w:t>
      </w:r>
      <w:r w:rsidR="00960B27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960B27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472DD7" w:rsidRPr="00862424" w:rsidRDefault="00AF3283" w:rsidP="00472DD7">
      <w:pPr>
        <w:pStyle w:val="ConsPlusNormal"/>
        <w:ind w:left="540"/>
        <w:jc w:val="both"/>
        <w:rPr>
          <w:rFonts w:ascii="Times New Roman" w:hAnsi="Times New Roman" w:cs="Times New Roman"/>
          <w:sz w:val="28"/>
        </w:rPr>
      </w:pPr>
      <m:oMath>
        <m:f>
          <m:fPr>
            <m:ctrlPr>
              <w:rPr>
                <w:rFonts w:ascii="Cambria Math" w:hAnsi="Cambria Math" w:cstheme="minorBidi"/>
                <w:i/>
                <w:sz w:val="40"/>
                <w:szCs w:val="4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theme="minorBidi"/>
                    <w:i/>
                    <w:sz w:val="40"/>
                    <w:szCs w:val="40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40"/>
                    <w:szCs w:val="40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КУ</m:t>
                    </m:r>
                  </m:e>
                  <m:sub>
                    <m:r>
                      <w:rPr>
                        <w:rFonts w:ascii="Cambria Math" w:hAnsi="Cambria Math"/>
                        <w:sz w:val="40"/>
                        <w:szCs w:val="40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sz w:val="40"/>
                    <w:szCs w:val="40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40"/>
                        <w:szCs w:val="40"/>
                        <w:lang w:val="en-US"/>
                      </w:rPr>
                      <m:t>j</m:t>
                    </m:r>
                  </m:sub>
                </m:sSub>
              </m:e>
            </m:nary>
            <m:r>
              <w:rPr>
                <w:rFonts w:ascii="Cambria Math" w:hAnsi="Cambria Math"/>
                <w:sz w:val="40"/>
                <w:szCs w:val="40"/>
              </w:rPr>
              <m:t>×</m:t>
            </m:r>
            <m:sSub>
              <m:sSubPr>
                <m:ctrlPr>
                  <w:rPr>
                    <w:rFonts w:ascii="Cambria Math" w:hAnsi="Cambria Math" w:cstheme="minorBidi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Чсл</m:t>
                </m:r>
              </m:e>
              <m:sub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j</m:t>
                </m:r>
              </m:sub>
            </m:sSub>
            <m:r>
              <w:rPr>
                <w:rFonts w:ascii="Cambria Math" w:hAnsi="Cambria Math"/>
                <w:sz w:val="40"/>
                <w:szCs w:val="40"/>
              </w:rPr>
              <m:t>)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theme="minorBidi"/>
                    <w:i/>
                    <w:sz w:val="40"/>
                    <w:szCs w:val="40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40"/>
                    <w:szCs w:val="40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Чсл</m:t>
                    </m:r>
                  </m:e>
                  <m:sub>
                    <m:r>
                      <w:rPr>
                        <w:rFonts w:ascii="Cambria Math" w:hAnsi="Cambria Math"/>
                        <w:sz w:val="40"/>
                        <w:szCs w:val="40"/>
                        <w:lang w:val="en-US"/>
                      </w:rPr>
                      <m:t>j</m:t>
                    </m:r>
                  </m:sub>
                </m:sSub>
              </m:e>
            </m:nary>
            <m:r>
              <w:rPr>
                <w:rFonts w:ascii="Cambria Math" w:hAnsi="Cambria Math"/>
                <w:sz w:val="40"/>
                <w:szCs w:val="40"/>
              </w:rPr>
              <m:t>×</m:t>
            </m:r>
            <m:sSub>
              <m:sSubPr>
                <m:ctrlPr>
                  <w:rPr>
                    <w:rFonts w:ascii="Cambria Math" w:hAnsi="Cambria Math" w:cstheme="minorBidi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КЗ</m:t>
                </m:r>
              </m:e>
              <m:sub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j</m:t>
                </m:r>
              </m:sub>
            </m:sSub>
            <m:r>
              <w:rPr>
                <w:rFonts w:ascii="Cambria Math" w:hAnsi="Cambria Math"/>
                <w:sz w:val="40"/>
                <w:szCs w:val="40"/>
              </w:rPr>
              <m:t>)</m:t>
            </m:r>
          </m:den>
        </m:f>
      </m:oMath>
      <w:r w:rsidR="00472DD7" w:rsidRPr="00862424">
        <w:rPr>
          <w:rFonts w:ascii="Times New Roman" w:hAnsi="Times New Roman" w:cs="Times New Roman"/>
          <w:sz w:val="28"/>
          <w:szCs w:val="22"/>
        </w:rPr>
        <w:t xml:space="preserve"> = 1</w:t>
      </w:r>
      <w:r w:rsidR="00472DD7" w:rsidRPr="00862424">
        <w:rPr>
          <w:rFonts w:ascii="Times New Roman" w:hAnsi="Times New Roman" w:cs="Times New Roman"/>
          <w:sz w:val="28"/>
        </w:rPr>
        <w:t>, где:</w:t>
      </w:r>
    </w:p>
    <w:p w:rsidR="00472DD7" w:rsidRPr="00862424" w:rsidRDefault="00472DD7" w:rsidP="00472DD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7483"/>
      </w:tblGrid>
      <w:tr w:rsidR="00472DD7" w:rsidRPr="00862424" w:rsidTr="009C5242"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AF3283" w:rsidP="009C5242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vertAlign w:val="subscript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vertAlign w:val="subscript"/>
                          </w:rPr>
                          <m:t>СЛ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vertAlign w:val="subscript"/>
                            <w:lang w:val="en-US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472DD7" w:rsidP="009C524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62424">
              <w:rPr>
                <w:rFonts w:ascii="Times New Roman" w:hAnsi="Times New Roman" w:cs="Times New Roman"/>
                <w:i/>
                <w:sz w:val="28"/>
                <w:szCs w:val="28"/>
              </w:rPr>
              <w:t>число законченных случаев по клинико-статистической группе j;</w:t>
            </w:r>
          </w:p>
        </w:tc>
      </w:tr>
      <w:tr w:rsidR="00472DD7" w:rsidRPr="00862424" w:rsidTr="009C5242"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AF3283" w:rsidP="009C5242">
            <w:pPr>
              <w:pStyle w:val="ConsPlusNormal"/>
              <w:rPr>
                <w:rFonts w:ascii="Times New Roman" w:hAnsi="Times New Roman" w:cs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472DD7" w:rsidP="009C524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62424">
              <w:rPr>
                <w:rFonts w:ascii="Times New Roman" w:hAnsi="Times New Roman" w:cs="Times New Roman"/>
                <w:i/>
                <w:sz w:val="28"/>
                <w:szCs w:val="28"/>
              </w:rPr>
              <w:t>управленческий коэффициент, применяемый к клинико-статистической группе j;</w:t>
            </w:r>
          </w:p>
        </w:tc>
      </w:tr>
      <w:tr w:rsidR="00472DD7" w:rsidRPr="00862424" w:rsidTr="009C5242"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AF3283" w:rsidP="009C5242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КЗ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72DD7" w:rsidRPr="00862424" w:rsidRDefault="00472DD7" w:rsidP="009C524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62424">
              <w:rPr>
                <w:rFonts w:ascii="Times New Roman" w:hAnsi="Times New Roman" w:cs="Times New Roman"/>
                <w:i/>
                <w:sz w:val="28"/>
                <w:szCs w:val="28"/>
              </w:rPr>
              <w:t>коэффициент относительной затратоемкости по клинико-статистической группе j.»</w:t>
            </w:r>
            <w:r w:rsidRPr="008624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FC00CF" w:rsidRDefault="00862424" w:rsidP="00FC00CF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B56">
        <w:rPr>
          <w:rFonts w:ascii="Times New Roman" w:eastAsia="Calibri" w:hAnsi="Times New Roman" w:cs="Times New Roman"/>
          <w:sz w:val="28"/>
          <w:szCs w:val="28"/>
        </w:rPr>
        <w:t xml:space="preserve">абзац 11 подпункта 2.1.3.1. «Управленческий коэффициент» пункта 2.1. и абзац </w:t>
      </w:r>
      <w:r w:rsidR="00FC00CF">
        <w:rPr>
          <w:rFonts w:ascii="Times New Roman" w:eastAsia="Calibri" w:hAnsi="Times New Roman" w:cs="Times New Roman"/>
          <w:sz w:val="28"/>
          <w:szCs w:val="28"/>
        </w:rPr>
        <w:t>13</w:t>
      </w:r>
      <w:r w:rsidR="00E02B56">
        <w:rPr>
          <w:rFonts w:ascii="Times New Roman" w:eastAsia="Calibri" w:hAnsi="Times New Roman" w:cs="Times New Roman"/>
          <w:sz w:val="28"/>
          <w:szCs w:val="28"/>
        </w:rPr>
        <w:t xml:space="preserve"> подпункта 3.1.3.1. «Управленческий коэффициент» пункта 3.1. раздела </w:t>
      </w:r>
      <w:r w:rsidR="00E02B5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E02B56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  <w:r w:rsidR="00FC00C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C00CF" w:rsidRPr="00FC00CF" w:rsidRDefault="00FC00CF" w:rsidP="00FC00CF">
      <w:pPr>
        <w:tabs>
          <w:tab w:val="left" w:pos="568"/>
          <w:tab w:val="left" w:pos="709"/>
          <w:tab w:val="left" w:pos="993"/>
          <w:tab w:val="left" w:pos="1134"/>
        </w:tabs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0CF">
        <w:rPr>
          <w:rFonts w:ascii="Times New Roman" w:eastAsia="Calibri" w:hAnsi="Times New Roman" w:cs="Times New Roman"/>
          <w:i/>
          <w:sz w:val="28"/>
          <w:szCs w:val="28"/>
        </w:rPr>
        <w:t>«Значение управленческого коэффициента – от 0,8 до 1,4.»</w:t>
      </w:r>
      <w:r w:rsidRPr="00FC00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B3711" w:rsidRDefault="00DB3711" w:rsidP="00DB3711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0CF">
        <w:rPr>
          <w:rFonts w:ascii="Times New Roman" w:eastAsia="Calibri" w:hAnsi="Times New Roman" w:cs="Times New Roman"/>
          <w:sz w:val="28"/>
          <w:szCs w:val="28"/>
        </w:rPr>
        <w:t xml:space="preserve">абзац 8 подпункта 2.1.3.2. «Коэффициент уровня оказания медицинской помощи» пункта 2.1. раздела </w:t>
      </w:r>
      <w:r w:rsidR="00FC00CF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FC00CF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0B5184" w:rsidRPr="00AF3283" w:rsidRDefault="000B5184" w:rsidP="000B5184">
      <w:pPr>
        <w:pStyle w:val="ConsPlusNormal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8"/>
        </w:rPr>
        <w:t>«</w:t>
      </w:r>
      <w:r w:rsidRPr="00AF3283">
        <w:rPr>
          <w:rFonts w:ascii="Times New Roman" w:hAnsi="Times New Roman" w:cs="Times New Roman"/>
          <w:i/>
          <w:sz w:val="27"/>
          <w:szCs w:val="27"/>
        </w:rPr>
        <w:t>Границы значений коэффициента подуровня оказания медицинской помощи:</w:t>
      </w:r>
    </w:p>
    <w:p w:rsidR="000B5184" w:rsidRPr="00AF3283" w:rsidRDefault="000B5184" w:rsidP="00862424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F3283">
        <w:rPr>
          <w:rFonts w:ascii="Times New Roman" w:hAnsi="Times New Roman" w:cs="Times New Roman"/>
          <w:i/>
          <w:sz w:val="27"/>
          <w:szCs w:val="27"/>
        </w:rPr>
        <w:t>для медицинских организаций 1-го уровня от 0,9464 до 0,97112;</w:t>
      </w:r>
    </w:p>
    <w:p w:rsidR="000B5184" w:rsidRPr="00AF3283" w:rsidRDefault="000B5184" w:rsidP="00862424">
      <w:pPr>
        <w:pStyle w:val="ConsPlusNormal"/>
        <w:widowControl w:val="0"/>
        <w:numPr>
          <w:ilvl w:val="0"/>
          <w:numId w:val="14"/>
        </w:numPr>
        <w:tabs>
          <w:tab w:val="left" w:pos="851"/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F3283">
        <w:rPr>
          <w:rFonts w:ascii="Times New Roman" w:hAnsi="Times New Roman" w:cs="Times New Roman"/>
          <w:i/>
          <w:sz w:val="27"/>
          <w:szCs w:val="27"/>
        </w:rPr>
        <w:t>для медицинских организаций 2-го уровня от 0,986832 до 1,09421684;</w:t>
      </w:r>
    </w:p>
    <w:p w:rsidR="000B5184" w:rsidRPr="00AF3283" w:rsidRDefault="000B5184" w:rsidP="00862424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F3283">
        <w:rPr>
          <w:rFonts w:ascii="Times New Roman" w:hAnsi="Times New Roman" w:cs="Times New Roman"/>
          <w:i/>
          <w:sz w:val="27"/>
          <w:szCs w:val="27"/>
        </w:rPr>
        <w:t>для медицинских организаций 3-го уровня от 1,29934 до 1,4;</w:t>
      </w:r>
    </w:p>
    <w:p w:rsidR="00DB3711" w:rsidRDefault="000B5184" w:rsidP="00253EC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3283">
        <w:rPr>
          <w:rFonts w:ascii="Times New Roman" w:hAnsi="Times New Roman" w:cs="Times New Roman"/>
          <w:i/>
          <w:sz w:val="27"/>
          <w:szCs w:val="27"/>
        </w:rPr>
        <w:t>3.1) для федеральных медицинских организаций, оказывающих ВМП в пределах нескольких субъектов Российской Федерации –1,4.</w:t>
      </w:r>
      <w:r>
        <w:rPr>
          <w:rFonts w:ascii="Times New Roman" w:hAnsi="Times New Roman" w:cs="Times New Roman"/>
          <w:i/>
          <w:sz w:val="28"/>
        </w:rPr>
        <w:t>»</w:t>
      </w:r>
      <w:r w:rsidRPr="000B5184">
        <w:rPr>
          <w:rFonts w:ascii="Times New Roman" w:hAnsi="Times New Roman" w:cs="Times New Roman"/>
          <w:sz w:val="28"/>
        </w:rPr>
        <w:t>;</w:t>
      </w:r>
    </w:p>
    <w:p w:rsidR="00462E6F" w:rsidRPr="00462E6F" w:rsidRDefault="002078C6" w:rsidP="00462E6F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13E9" w:rsidRPr="001913E9">
        <w:rPr>
          <w:rFonts w:ascii="Times New Roman" w:eastAsia="Calibri" w:hAnsi="Times New Roman" w:cs="Times New Roman"/>
          <w:sz w:val="28"/>
          <w:szCs w:val="28"/>
        </w:rPr>
        <w:t>абзац 1 «Средний размер финансового обеспечения в расчете на 1 застрахованное лицо по условиям оказания медицинской помощи на 201</w:t>
      </w:r>
      <w:r w:rsidR="00253ECC">
        <w:rPr>
          <w:rFonts w:ascii="Times New Roman" w:eastAsia="Calibri" w:hAnsi="Times New Roman" w:cs="Times New Roman"/>
          <w:sz w:val="28"/>
          <w:szCs w:val="28"/>
        </w:rPr>
        <w:t>9</w:t>
      </w:r>
      <w:r w:rsidR="001913E9" w:rsidRPr="001913E9">
        <w:rPr>
          <w:rFonts w:ascii="Times New Roman" w:eastAsia="Calibri" w:hAnsi="Times New Roman" w:cs="Times New Roman"/>
          <w:sz w:val="28"/>
          <w:szCs w:val="28"/>
        </w:rPr>
        <w:t xml:space="preserve"> год» раздела </w:t>
      </w:r>
      <w:r w:rsidR="001913E9" w:rsidRPr="001913E9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1913E9">
        <w:rPr>
          <w:rFonts w:ascii="Times New Roman" w:eastAsia="Calibri" w:hAnsi="Times New Roman" w:cs="Times New Roman"/>
          <w:sz w:val="28"/>
          <w:szCs w:val="28"/>
        </w:rPr>
        <w:t xml:space="preserve"> заменить на:</w:t>
      </w:r>
    </w:p>
    <w:tbl>
      <w:tblPr>
        <w:tblW w:w="9862" w:type="dxa"/>
        <w:tblInd w:w="250" w:type="dxa"/>
        <w:tblLook w:val="00A0" w:firstRow="1" w:lastRow="0" w:firstColumn="1" w:lastColumn="0" w:noHBand="0" w:noVBand="0"/>
      </w:tblPr>
      <w:tblGrid>
        <w:gridCol w:w="3544"/>
        <w:gridCol w:w="4252"/>
        <w:gridCol w:w="2066"/>
      </w:tblGrid>
      <w:tr w:rsidR="00175A42" w:rsidRPr="001913E9" w:rsidTr="00AD2966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вида и условия оказания медицинской помощи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финансового обеспечения (рублей)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Скорая медицинская помощь вне медицинской организации, включая медицинскую эвакуацию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вызов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1130,44</w:t>
            </w:r>
          </w:p>
        </w:tc>
      </w:tr>
      <w:tr w:rsidR="00175A42" w:rsidTr="00AD2966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помощь в амбулаторных условиях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посещения с профилактической и иными целями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2366,94</w:t>
            </w:r>
          </w:p>
        </w:tc>
      </w:tr>
      <w:tr w:rsidR="00175A42" w:rsidRPr="003A33F2" w:rsidTr="00AD2966">
        <w:trPr>
          <w:trHeight w:val="30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в т.ч. посещения по профилактическим мероприятиям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3F2">
              <w:rPr>
                <w:rFonts w:ascii="Times New Roman" w:eastAsia="Calibri" w:hAnsi="Times New Roman" w:cs="Times New Roman"/>
                <w:sz w:val="24"/>
                <w:szCs w:val="24"/>
              </w:rPr>
              <w:t>1399,12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посещения при неотложных состояниях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535,36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обращения в связи с заболеваниями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3941,53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помощь в условиях дневных стационаров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случай лечения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1868,46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по профилю «Онкология»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случай лечения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765,01</w:t>
            </w:r>
          </w:p>
        </w:tc>
      </w:tr>
      <w:tr w:rsidR="00175A42" w:rsidTr="00AD2966">
        <w:trPr>
          <w:trHeight w:val="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Специализированная медицинская помощь в стационарных условиях,</w:t>
            </w:r>
          </w:p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случай госпитализации в рамках базовой программы ОМС на 1 застрахованное лицо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9492,15</w:t>
            </w:r>
          </w:p>
        </w:tc>
      </w:tr>
      <w:tr w:rsidR="00175A42" w:rsidTr="00AD2966">
        <w:trPr>
          <w:trHeight w:val="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для медицинской реабилитации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койко-день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240,77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по профилю «Онкология»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случай госпитализации в рамках базовой программы ОМС на 1 застрахованное лицо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834,38</w:t>
            </w:r>
          </w:p>
        </w:tc>
      </w:tr>
    </w:tbl>
    <w:p w:rsidR="00175A42" w:rsidRDefault="00175A42" w:rsidP="00175A42">
      <w:pPr>
        <w:tabs>
          <w:tab w:val="left" w:pos="568"/>
          <w:tab w:val="left" w:pos="709"/>
          <w:tab w:val="left" w:pos="993"/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AFC" w:rsidRDefault="00175A42" w:rsidP="002B3AFC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AFC">
        <w:rPr>
          <w:rFonts w:ascii="Times New Roman" w:eastAsia="Calibri" w:hAnsi="Times New Roman" w:cs="Times New Roman"/>
          <w:sz w:val="28"/>
          <w:szCs w:val="28"/>
        </w:rPr>
        <w:t>пункт 5 «</w:t>
      </w:r>
      <w:r w:rsidR="002B3AFC" w:rsidRPr="002B3AFC">
        <w:rPr>
          <w:rFonts w:ascii="Times New Roman" w:eastAsia="Calibri" w:hAnsi="Times New Roman" w:cs="Times New Roman"/>
          <w:sz w:val="28"/>
          <w:szCs w:val="28"/>
        </w:rPr>
        <w:t>Оплата медицинской помощи по подушевому нормативу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2B3AFC">
        <w:rPr>
          <w:rFonts w:ascii="Times New Roman" w:eastAsia="Calibri" w:hAnsi="Times New Roman" w:cs="Times New Roman"/>
          <w:sz w:val="28"/>
          <w:szCs w:val="28"/>
        </w:rPr>
        <w:t xml:space="preserve">» раздела </w:t>
      </w:r>
      <w:r w:rsidR="002B3AF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2B3AFC">
        <w:rPr>
          <w:rFonts w:ascii="Times New Roman" w:eastAsia="Calibri" w:hAnsi="Times New Roman" w:cs="Times New Roman"/>
          <w:sz w:val="28"/>
          <w:szCs w:val="28"/>
        </w:rPr>
        <w:t>, изложить в следующей редакции:</w:t>
      </w:r>
    </w:p>
    <w:p w:rsidR="002B3AFC" w:rsidRPr="00AF3283" w:rsidRDefault="002B3AFC" w:rsidP="002B3AFC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AFC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может применяться способ оплаты по подушевому нормативу финансирования исходя из количества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оценки показателей результативности деятельности медицинской организации (включая фактическое выполнение объема медицинской помощи по видам и условиям оказания).</w:t>
      </w:r>
    </w:p>
    <w:p w:rsidR="002B3AFC" w:rsidRPr="00AF3283" w:rsidRDefault="002B3AFC" w:rsidP="002B3AFC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Указанный способ оплаты применяется в целях оптимизации оплаты медицинской помощи, оказываемой медицинскими организациями, являющимися самостоятельными юридическими лицами, в том числе расположенными в сельской местности, в отдаленных, труднодоступных и малонаселенных районах, с учетом количества структурных подразделений, объема оказываемой медицинской помощи, численности прикрепленного населения.</w:t>
      </w:r>
    </w:p>
    <w:p w:rsidR="00C2355A" w:rsidRPr="00AF3283" w:rsidRDefault="00C2355A" w:rsidP="00C2355A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Перечень медицинских организаций, имеющих в составе подразделения, оказывающие медицинскую помощь в амбулаторных, стационарных условиях и в условиях дневного стационара, имеющих прикрепившихся лиц, оплата медицинской помощи, в которых осуществляется по подушевому нормативу финансирования на прикрепившихся лиц, включая оплату медицинской помощи по всем видам и условиям, с учетом показателей результативности деятельности медицинской организации (включая показатели объема медицинской помощи)  представлен в Приложении 10.</w:t>
      </w:r>
    </w:p>
    <w:p w:rsidR="00570341" w:rsidRPr="00AF3283" w:rsidRDefault="00570341" w:rsidP="00C2355A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представлен в Приложении 42.</w:t>
      </w:r>
    </w:p>
    <w:p w:rsidR="002B3AFC" w:rsidRPr="002B3AFC" w:rsidRDefault="002B3AFC" w:rsidP="002B3AFC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F3283">
        <w:rPr>
          <w:rFonts w:ascii="Times New Roman" w:eastAsia="Calibri" w:hAnsi="Times New Roman" w:cs="Times New Roman"/>
          <w:i/>
          <w:sz w:val="27"/>
          <w:szCs w:val="27"/>
        </w:rPr>
        <w:t>Порядок оплаты медицинской помощи, оказываемой по всем видам и условиям, по подушевому нормативу финансирования на прикрепившихся лиц, с учетом показателей результативности деятельности медицинской организации (включая показатели выполнения объемов медицинской помощи) представлен в Приложении 5</w:t>
      </w:r>
      <w:r w:rsidR="00210928" w:rsidRPr="00AF3283">
        <w:rPr>
          <w:rFonts w:ascii="Times New Roman" w:eastAsia="Calibri" w:hAnsi="Times New Roman" w:cs="Times New Roman"/>
          <w:i/>
          <w:sz w:val="27"/>
          <w:szCs w:val="27"/>
        </w:rPr>
        <w:t>3</w:t>
      </w:r>
      <w:r w:rsidRPr="00AF3283">
        <w:rPr>
          <w:rFonts w:ascii="Times New Roman" w:eastAsia="Calibri" w:hAnsi="Times New Roman" w:cs="Times New Roman"/>
          <w:i/>
          <w:sz w:val="27"/>
          <w:szCs w:val="27"/>
        </w:rPr>
        <w:t>.»</w:t>
      </w:r>
      <w:r w:rsidRPr="002B3A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5A42" w:rsidRPr="00A2512D" w:rsidRDefault="00175A42" w:rsidP="00E10865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lastRenderedPageBreak/>
        <w:t>утвердить приложение №</w:t>
      </w:r>
      <w:r w:rsidR="00A2512D">
        <w:rPr>
          <w:rFonts w:ascii="Times New Roman" w:eastAsia="Calibri" w:hAnsi="Times New Roman" w:cs="Times New Roman"/>
          <w:sz w:val="28"/>
          <w:szCs w:val="28"/>
        </w:rPr>
        <w:t>40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2512D" w:rsidRPr="00A2512D">
        <w:rPr>
          <w:rFonts w:ascii="Times New Roman" w:eastAsia="Calibri" w:hAnsi="Times New Roman" w:cs="Times New Roman"/>
          <w:sz w:val="28"/>
          <w:szCs w:val="28"/>
        </w:rPr>
        <w:t>Тариф</w:t>
      </w:r>
      <w:r w:rsidR="00A2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12D" w:rsidRPr="00A2512D">
        <w:rPr>
          <w:rFonts w:ascii="Times New Roman" w:eastAsia="Calibri" w:hAnsi="Times New Roman" w:cs="Times New Roman"/>
          <w:sz w:val="28"/>
          <w:szCs w:val="28"/>
        </w:rPr>
        <w:t>оплаты медицинской помощи, оказанной медицинскими организациями Республики Тыва в амбулаторных условиях по специальности «Стоматология» на 2019 год</w:t>
      </w:r>
      <w:r w:rsidRPr="00A2512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A2512D">
        <w:rPr>
          <w:rFonts w:ascii="Times New Roman" w:eastAsia="Calibri" w:hAnsi="Times New Roman" w:cs="Times New Roman"/>
          <w:sz w:val="28"/>
          <w:szCs w:val="28"/>
        </w:rPr>
        <w:t>1</w:t>
      </w:r>
      <w:r w:rsidRPr="00A2512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A2512D" w:rsidRPr="00A2512D" w:rsidRDefault="00A2512D" w:rsidP="00E10865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A2512D">
        <w:rPr>
          <w:rFonts w:ascii="Times New Roman" w:eastAsia="Calibri" w:hAnsi="Times New Roman" w:cs="Times New Roman"/>
          <w:sz w:val="28"/>
          <w:szCs w:val="28"/>
        </w:rPr>
        <w:t>Стоимость услуг диализа с 1 января 2019 года»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2512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A2512D" w:rsidRDefault="00A2512D" w:rsidP="00E10865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A2512D">
        <w:rPr>
          <w:rFonts w:ascii="Times New Roman" w:eastAsia="Calibri" w:hAnsi="Times New Roman" w:cs="Times New Roman"/>
          <w:sz w:val="28"/>
          <w:szCs w:val="28"/>
        </w:rPr>
        <w:t>Коэффициенты уровня расходов оплаты медицинской помощи, оказанной в условиях круглосуточного стационара медицинскими организациями Республики Тыва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512D" w:rsidRPr="00A2512D" w:rsidRDefault="00A2512D" w:rsidP="00E10865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Управленческие коэффициенты </w:t>
      </w:r>
      <w:r w:rsidRPr="00A2512D">
        <w:rPr>
          <w:rFonts w:ascii="Times New Roman" w:eastAsia="Calibri" w:hAnsi="Times New Roman" w:cs="Times New Roman"/>
          <w:sz w:val="28"/>
          <w:szCs w:val="28"/>
        </w:rPr>
        <w:t>для медицинской помощи, оказанной в условиях круглосуточного стационара»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2512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A2512D" w:rsidRDefault="00A2512D" w:rsidP="00E10865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E10865">
        <w:rPr>
          <w:rFonts w:ascii="Times New Roman" w:eastAsia="Calibri" w:hAnsi="Times New Roman" w:cs="Times New Roman"/>
          <w:sz w:val="28"/>
          <w:szCs w:val="28"/>
        </w:rPr>
        <w:t>23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10865" w:rsidRPr="00E10865">
        <w:rPr>
          <w:rFonts w:ascii="Times New Roman" w:eastAsia="Calibri" w:hAnsi="Times New Roman" w:cs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10865">
        <w:rPr>
          <w:rFonts w:ascii="Times New Roman" w:eastAsia="Calibri" w:hAnsi="Times New Roman" w:cs="Times New Roman"/>
          <w:sz w:val="28"/>
          <w:szCs w:val="28"/>
        </w:rPr>
        <w:t>5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4A1B" w:rsidRDefault="008E4A1B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E4A1B">
        <w:rPr>
          <w:rFonts w:ascii="Times New Roman" w:eastAsia="Calibri" w:hAnsi="Times New Roman" w:cs="Times New Roman"/>
          <w:sz w:val="28"/>
          <w:szCs w:val="28"/>
        </w:rPr>
        <w:t>Коэффициенты уровня расходов оплаты медицинской помощи в условиях дневного стационара медицинскими организациями Республики Тыва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4A1B" w:rsidRPr="008E4A1B" w:rsidRDefault="008E4A1B" w:rsidP="008E4A1B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A1B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8E4A1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Управленческие коэффициенты </w:t>
      </w:r>
      <w:r w:rsidRPr="008E4A1B">
        <w:rPr>
          <w:rFonts w:ascii="Times New Roman" w:eastAsia="Calibri" w:hAnsi="Times New Roman" w:cs="Times New Roman"/>
          <w:sz w:val="28"/>
          <w:szCs w:val="28"/>
        </w:rPr>
        <w:t>для медицинской помощи, оказанной в условиях дневного стационара»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8E4A1B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175A42" w:rsidRDefault="00E10865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10865">
        <w:rPr>
          <w:rFonts w:ascii="Times New Roman" w:eastAsia="Calibri" w:hAnsi="Times New Roman" w:cs="Times New Roman"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8E4A1B">
        <w:rPr>
          <w:rFonts w:ascii="Times New Roman" w:eastAsia="Calibri" w:hAnsi="Times New Roman" w:cs="Times New Roman"/>
          <w:sz w:val="28"/>
          <w:szCs w:val="28"/>
        </w:rPr>
        <w:t>8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10865" w:rsidRDefault="00E10865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53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10865">
        <w:rPr>
          <w:rFonts w:ascii="Times New Roman" w:eastAsia="Calibri" w:hAnsi="Times New Roman" w:cs="Times New Roman"/>
          <w:sz w:val="28"/>
          <w:szCs w:val="28"/>
        </w:rPr>
        <w:t>Порядок оплаты медицинской помощи, оказываемой по всем видам и условиям, по подушевому нормативу финансирования на прикрепившихся лиц, с учетом показателей результативности деятельности медицинской организации (включая показали объема медицинской помощи),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8E4A1B">
        <w:rPr>
          <w:rFonts w:ascii="Times New Roman" w:eastAsia="Calibri" w:hAnsi="Times New Roman" w:cs="Times New Roman"/>
          <w:sz w:val="28"/>
          <w:szCs w:val="28"/>
        </w:rPr>
        <w:t>9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10865" w:rsidRDefault="008E4A1B" w:rsidP="008E4A1B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33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E4A1B">
        <w:rPr>
          <w:rFonts w:ascii="Times New Roman" w:eastAsia="Calibri" w:hAnsi="Times New Roman" w:cs="Times New Roman"/>
          <w:sz w:val="28"/>
          <w:szCs w:val="28"/>
        </w:rPr>
        <w:t xml:space="preserve">Тарифы по амбулаторно-поликлинической помощи медицинских организаций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уровня </w:t>
      </w:r>
      <w:r w:rsidRPr="008E4A1B">
        <w:rPr>
          <w:rFonts w:ascii="Times New Roman" w:eastAsia="Calibri" w:hAnsi="Times New Roman" w:cs="Times New Roman"/>
          <w:sz w:val="28"/>
          <w:szCs w:val="28"/>
        </w:rPr>
        <w:t>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E4A1B" w:rsidRDefault="008E4A1B" w:rsidP="008E4A1B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34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E4A1B">
        <w:rPr>
          <w:rFonts w:ascii="Times New Roman" w:eastAsia="Calibri" w:hAnsi="Times New Roman" w:cs="Times New Roman"/>
          <w:sz w:val="28"/>
          <w:szCs w:val="28"/>
        </w:rPr>
        <w:t xml:space="preserve">Тарифы по амбулаторно-поликлинической помощи медицинских организаций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уровня </w:t>
      </w:r>
      <w:r w:rsidRPr="008E4A1B">
        <w:rPr>
          <w:rFonts w:ascii="Times New Roman" w:eastAsia="Calibri" w:hAnsi="Times New Roman" w:cs="Times New Roman"/>
          <w:sz w:val="28"/>
          <w:szCs w:val="28"/>
        </w:rPr>
        <w:t>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2E6F" w:rsidRPr="00462E6F" w:rsidRDefault="00462E6F" w:rsidP="00462E6F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62E6F">
        <w:rPr>
          <w:rFonts w:ascii="Times New Roman" w:eastAsia="Calibri" w:hAnsi="Times New Roman" w:cs="Times New Roman"/>
          <w:bCs/>
          <w:sz w:val="28"/>
          <w:szCs w:val="28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нормативу, на </w:t>
      </w:r>
      <w:r w:rsidRPr="00462E6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2019 год</w:t>
      </w:r>
      <w:r w:rsidRPr="00462E6F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62E6F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462E6F" w:rsidRPr="00462E6F" w:rsidRDefault="00462E6F" w:rsidP="00462E6F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62E6F">
        <w:rPr>
          <w:rFonts w:ascii="Times New Roman" w:eastAsia="Calibri" w:hAnsi="Times New Roman" w:cs="Times New Roman"/>
          <w:bCs/>
          <w:sz w:val="28"/>
          <w:szCs w:val="28"/>
        </w:rPr>
        <w:t>Интегрированные коэффициенты дифференциации подушевого норматива финансирования амбулаторно-поликлинической помощи для медицинских организаций с 1 января 2019 года</w:t>
      </w:r>
      <w:r w:rsidRPr="00462E6F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№1</w:t>
      </w:r>
      <w:r w:rsidRPr="00462E6F">
        <w:rPr>
          <w:rFonts w:ascii="Times New Roman" w:eastAsia="Calibri" w:hAnsi="Times New Roman" w:cs="Times New Roman"/>
          <w:sz w:val="28"/>
          <w:szCs w:val="28"/>
        </w:rPr>
        <w:t>3</w:t>
      </w:r>
      <w:r w:rsidRPr="00462E6F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462E6F" w:rsidRPr="00462E6F" w:rsidRDefault="00462E6F" w:rsidP="00462E6F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42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62E6F">
        <w:rPr>
          <w:rFonts w:ascii="Times New Roman" w:eastAsia="Calibri" w:hAnsi="Times New Roman" w:cs="Times New Roman"/>
          <w:bCs/>
          <w:sz w:val="28"/>
          <w:szCs w:val="28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6B19" w:rsidRPr="00F704ED" w:rsidRDefault="001913E9" w:rsidP="00AF3283">
      <w:pPr>
        <w:tabs>
          <w:tab w:val="left" w:pos="568"/>
          <w:tab w:val="left" w:pos="709"/>
          <w:tab w:val="left" w:pos="993"/>
          <w:tab w:val="left" w:pos="1134"/>
        </w:tabs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5FA8" w:rsidRDefault="00845FA8" w:rsidP="003E4AB5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 w:rsidR="00253ECC"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1C0260" w:rsidRDefault="001C0260" w:rsidP="001C0260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45DA1" w:rsidRDefault="00845FA8" w:rsidP="00E10865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 w:rsidR="00253ECC"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год.</w:t>
      </w:r>
    </w:p>
    <w:p w:rsidR="00E10865" w:rsidRDefault="00E10865" w:rsidP="00E10865">
      <w:pPr>
        <w:pStyle w:val="a3"/>
        <w:rPr>
          <w:rFonts w:ascii="Times New Roman" w:hAnsi="Times New Roman"/>
          <w:sz w:val="28"/>
          <w:szCs w:val="28"/>
        </w:rPr>
      </w:pPr>
    </w:p>
    <w:p w:rsidR="00AF3283" w:rsidRDefault="00AF3283" w:rsidP="00E10865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45DA1" w:rsidRPr="00C36A49" w:rsidRDefault="00E45DA1" w:rsidP="00E45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A49">
        <w:rPr>
          <w:rFonts w:ascii="Times New Roman" w:eastAsia="Calibri" w:hAnsi="Times New Roman" w:cs="Times New Roman"/>
          <w:b/>
          <w:sz w:val="28"/>
          <w:szCs w:val="28"/>
        </w:rPr>
        <w:t>ПОДПИСИ СТОРОН:</w:t>
      </w:r>
    </w:p>
    <w:p w:rsidR="00E45DA1" w:rsidRPr="00C36A49" w:rsidRDefault="00E45DA1" w:rsidP="00E45DA1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709"/>
        <w:gridCol w:w="4534"/>
      </w:tblGrid>
      <w:tr w:rsidR="00E45DA1" w:rsidRPr="00C36A49" w:rsidTr="009C5242">
        <w:tc>
          <w:tcPr>
            <w:tcW w:w="4644" w:type="dxa"/>
            <w:hideMark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органа исполнительной власти Республики Тыва</w:t>
            </w: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_____________________О.Э.Донгак</w:t>
            </w:r>
          </w:p>
        </w:tc>
        <w:tc>
          <w:tcPr>
            <w:tcW w:w="709" w:type="dxa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профессионального союза медицинских работников</w:t>
            </w: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_____________________Д.О.Ондар</w:t>
            </w:r>
          </w:p>
        </w:tc>
      </w:tr>
      <w:tr w:rsidR="00E45DA1" w:rsidRPr="00C36A49" w:rsidTr="009C5242">
        <w:trPr>
          <w:trHeight w:val="1836"/>
        </w:trPr>
        <w:tc>
          <w:tcPr>
            <w:tcW w:w="4644" w:type="dxa"/>
            <w:vAlign w:val="center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___________________В.Х.Анай-оол</w:t>
            </w:r>
          </w:p>
        </w:tc>
        <w:tc>
          <w:tcPr>
            <w:tcW w:w="709" w:type="dxa"/>
            <w:vAlign w:val="center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_____________________Д.Д.Калбак</w:t>
            </w:r>
          </w:p>
        </w:tc>
      </w:tr>
      <w:tr w:rsidR="00E45DA1" w:rsidRPr="00C36A49" w:rsidTr="009C5242">
        <w:tc>
          <w:tcPr>
            <w:tcW w:w="4644" w:type="dxa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илиала 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 Медицинское Страхование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в Республике Тыва</w:t>
            </w:r>
          </w:p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____________________А.Д.Монгуш</w:t>
            </w:r>
          </w:p>
        </w:tc>
        <w:tc>
          <w:tcPr>
            <w:tcW w:w="709" w:type="dxa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E45DA1" w:rsidRPr="00C36A49" w:rsidRDefault="00E45DA1" w:rsidP="009C5242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5DA1" w:rsidRPr="00861CB3" w:rsidRDefault="00E45DA1" w:rsidP="00845FA8">
      <w:pPr>
        <w:spacing w:after="0" w:line="276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5DA1" w:rsidRPr="00861CB3" w:rsidSect="00462E6F">
      <w:pgSz w:w="11906" w:h="16838"/>
      <w:pgMar w:top="851" w:right="709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94730"/>
    <w:rsid w:val="000B5184"/>
    <w:rsid w:val="000B5DB9"/>
    <w:rsid w:val="000C44A0"/>
    <w:rsid w:val="000C56FD"/>
    <w:rsid w:val="000F1CBD"/>
    <w:rsid w:val="001022B6"/>
    <w:rsid w:val="00106F14"/>
    <w:rsid w:val="00116441"/>
    <w:rsid w:val="00116E5C"/>
    <w:rsid w:val="00123FE7"/>
    <w:rsid w:val="00134102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F38EC"/>
    <w:rsid w:val="00202653"/>
    <w:rsid w:val="0020576D"/>
    <w:rsid w:val="002078C6"/>
    <w:rsid w:val="00210928"/>
    <w:rsid w:val="00211B2B"/>
    <w:rsid w:val="00211D48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E58B1"/>
    <w:rsid w:val="002F73F2"/>
    <w:rsid w:val="003035A4"/>
    <w:rsid w:val="00306B19"/>
    <w:rsid w:val="0031691F"/>
    <w:rsid w:val="00342EAF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5166"/>
    <w:rsid w:val="004219E9"/>
    <w:rsid w:val="00427661"/>
    <w:rsid w:val="00433F62"/>
    <w:rsid w:val="00436100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5F8"/>
    <w:rsid w:val="00695E7F"/>
    <w:rsid w:val="006A1C25"/>
    <w:rsid w:val="006B0EBD"/>
    <w:rsid w:val="006F0112"/>
    <w:rsid w:val="00701BE6"/>
    <w:rsid w:val="007218F5"/>
    <w:rsid w:val="00730127"/>
    <w:rsid w:val="0074720D"/>
    <w:rsid w:val="00752794"/>
    <w:rsid w:val="00764C60"/>
    <w:rsid w:val="007721E0"/>
    <w:rsid w:val="00783EF4"/>
    <w:rsid w:val="007866C0"/>
    <w:rsid w:val="007A1B7D"/>
    <w:rsid w:val="007A72BF"/>
    <w:rsid w:val="007B3029"/>
    <w:rsid w:val="007B3212"/>
    <w:rsid w:val="007D0F0D"/>
    <w:rsid w:val="007E0B30"/>
    <w:rsid w:val="007E130F"/>
    <w:rsid w:val="007E5AAE"/>
    <w:rsid w:val="007E6C7A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81B91"/>
    <w:rsid w:val="00885D84"/>
    <w:rsid w:val="0089279F"/>
    <w:rsid w:val="00893F08"/>
    <w:rsid w:val="00897BB3"/>
    <w:rsid w:val="008A481F"/>
    <w:rsid w:val="008E16BA"/>
    <w:rsid w:val="008E4A1B"/>
    <w:rsid w:val="008F19E8"/>
    <w:rsid w:val="00903B16"/>
    <w:rsid w:val="0090698D"/>
    <w:rsid w:val="00917C07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905F4"/>
    <w:rsid w:val="00990EA8"/>
    <w:rsid w:val="009A6D35"/>
    <w:rsid w:val="009C1842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457A7"/>
    <w:rsid w:val="00B55871"/>
    <w:rsid w:val="00B56E07"/>
    <w:rsid w:val="00B5735E"/>
    <w:rsid w:val="00B61895"/>
    <w:rsid w:val="00B7432C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57DB"/>
    <w:rsid w:val="00CD407E"/>
    <w:rsid w:val="00CD4D31"/>
    <w:rsid w:val="00CE2DD3"/>
    <w:rsid w:val="00CE59DD"/>
    <w:rsid w:val="00CF44E3"/>
    <w:rsid w:val="00CF4B86"/>
    <w:rsid w:val="00D348B4"/>
    <w:rsid w:val="00D37C4D"/>
    <w:rsid w:val="00D43A09"/>
    <w:rsid w:val="00D53F0D"/>
    <w:rsid w:val="00D648F3"/>
    <w:rsid w:val="00DA61F1"/>
    <w:rsid w:val="00DB2436"/>
    <w:rsid w:val="00DB3711"/>
    <w:rsid w:val="00DD3AFC"/>
    <w:rsid w:val="00DF19CE"/>
    <w:rsid w:val="00DF27A7"/>
    <w:rsid w:val="00E02B56"/>
    <w:rsid w:val="00E10865"/>
    <w:rsid w:val="00E175E6"/>
    <w:rsid w:val="00E2591B"/>
    <w:rsid w:val="00E4079F"/>
    <w:rsid w:val="00E45DA1"/>
    <w:rsid w:val="00E56D0B"/>
    <w:rsid w:val="00E6173F"/>
    <w:rsid w:val="00E65586"/>
    <w:rsid w:val="00E85F88"/>
    <w:rsid w:val="00EA6079"/>
    <w:rsid w:val="00EB77F3"/>
    <w:rsid w:val="00ED3490"/>
    <w:rsid w:val="00EE290F"/>
    <w:rsid w:val="00EE4EEE"/>
    <w:rsid w:val="00EF63CB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89A11-94BA-4218-9FBE-BCCA4BA8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25</cp:revision>
  <cp:lastPrinted>2018-02-01T03:20:00Z</cp:lastPrinted>
  <dcterms:created xsi:type="dcterms:W3CDTF">2018-01-30T02:48:00Z</dcterms:created>
  <dcterms:modified xsi:type="dcterms:W3CDTF">2019-01-30T01:42:00Z</dcterms:modified>
</cp:coreProperties>
</file>